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54"/>
        <w:tblW w:w="1519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5220"/>
        <w:gridCol w:w="1534"/>
        <w:gridCol w:w="2165"/>
        <w:gridCol w:w="2053"/>
        <w:gridCol w:w="1800"/>
        <w:gridCol w:w="1890"/>
      </w:tblGrid>
      <w:tr w:rsidR="003D4528" w:rsidRPr="009A480F" w14:paraId="62DB415E" w14:textId="77777777" w:rsidTr="31688D5F">
        <w:tc>
          <w:tcPr>
            <w:tcW w:w="15192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2FDA6C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" w:hAnsi="Avenir" w:cs="Helvetica"/>
                <w:kern w:val="1"/>
                <w:sz w:val="21"/>
              </w:rPr>
            </w:pPr>
            <w:r w:rsidRPr="000B2776">
              <w:rPr>
                <w:rFonts w:ascii="Avenir" w:hAnsi="Avenir" w:cs="Avenir Book"/>
                <w:b/>
                <w:bCs/>
                <w:color w:val="000000"/>
                <w:sz w:val="21"/>
              </w:rPr>
              <w:t xml:space="preserve">Tier I </w:t>
            </w:r>
            <w:proofErr w:type="gramStart"/>
            <w:r w:rsidRPr="000B2776">
              <w:rPr>
                <w:rFonts w:ascii="Avenir" w:hAnsi="Avenir" w:cs="Avenir Book"/>
                <w:b/>
                <w:bCs/>
                <w:color w:val="000000"/>
                <w:sz w:val="21"/>
              </w:rPr>
              <w:t>Training</w:t>
            </w:r>
            <w:proofErr w:type="gramEnd"/>
            <w:r w:rsidRPr="000B2776">
              <w:rPr>
                <w:rFonts w:ascii="Avenir" w:hAnsi="Avenir" w:cs="Avenir Book"/>
                <w:b/>
                <w:bCs/>
                <w:color w:val="000000"/>
                <w:sz w:val="21"/>
              </w:rPr>
              <w:t xml:space="preserve"> – Action Planning Form</w:t>
            </w:r>
          </w:p>
        </w:tc>
      </w:tr>
      <w:tr w:rsidR="003D4528" w:rsidRPr="009A480F" w14:paraId="344F8C01" w14:textId="77777777" w:rsidTr="31688D5F">
        <w:tblPrEx>
          <w:tblBorders>
            <w:top w:val="none" w:sz="0" w:space="0" w:color="auto"/>
          </w:tblBorders>
        </w:tblPrEx>
        <w:trPr>
          <w:trHeight w:val="324"/>
        </w:trPr>
        <w:tc>
          <w:tcPr>
            <w:tcW w:w="7284" w:type="dxa"/>
            <w:gridSpan w:val="3"/>
            <w:tcBorders>
              <w:top w:val="single" w:sz="0" w:space="0" w:color="000000" w:themeColor="text1"/>
              <w:lef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678EB7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venir" w:hAnsi="Avenir" w:cs="Helvetica"/>
                <w:kern w:val="1"/>
                <w:sz w:val="21"/>
              </w:rPr>
            </w:pPr>
            <w:r w:rsidRPr="000B2776">
              <w:rPr>
                <w:rFonts w:ascii="Avenir" w:hAnsi="Avenir" w:cs="Avenir Book"/>
                <w:b/>
                <w:bCs/>
                <w:color w:val="000000"/>
                <w:sz w:val="21"/>
              </w:rPr>
              <w:t>School: ________________________________________</w:t>
            </w:r>
          </w:p>
        </w:tc>
        <w:tc>
          <w:tcPr>
            <w:tcW w:w="7908" w:type="dxa"/>
            <w:gridSpan w:val="4"/>
            <w:tcBorders>
              <w:top w:val="single" w:sz="0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FDAB49B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venir" w:hAnsi="Avenir" w:cs="Helvetica"/>
                <w:kern w:val="1"/>
                <w:sz w:val="21"/>
              </w:rPr>
            </w:pPr>
            <w:r w:rsidRPr="000B2776">
              <w:rPr>
                <w:rFonts w:ascii="Avenir" w:hAnsi="Avenir" w:cs="Avenir Book"/>
                <w:b/>
                <w:bCs/>
                <w:color w:val="000000"/>
                <w:sz w:val="21"/>
              </w:rPr>
              <w:t>Date Completed: ________________________________</w:t>
            </w:r>
          </w:p>
        </w:tc>
      </w:tr>
      <w:tr w:rsidR="003D4528" w:rsidRPr="009A480F" w14:paraId="1D2B8DBD" w14:textId="77777777" w:rsidTr="31688D5F">
        <w:tblPrEx>
          <w:tblBorders>
            <w:top w:val="none" w:sz="0" w:space="0" w:color="auto"/>
          </w:tblBorders>
        </w:tblPrEx>
        <w:tc>
          <w:tcPr>
            <w:tcW w:w="15192" w:type="dxa"/>
            <w:gridSpan w:val="7"/>
            <w:tcBorders>
              <w:top w:val="single" w:sz="0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688D5F" w14:textId="2480EBF4" w:rsidR="00134E1C" w:rsidRDefault="00134E1C" w:rsidP="31688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1"/>
                <w:szCs w:val="21"/>
              </w:rPr>
            </w:pPr>
            <w:r>
              <w:rPr>
                <w:rStyle w:val="normaltextrun"/>
                <w:rFonts w:ascii="Avenir Book" w:hAnsi="Avenir Book"/>
                <w:color w:val="000000"/>
                <w:sz w:val="21"/>
                <w:szCs w:val="21"/>
                <w:shd w:val="clear" w:color="auto" w:fill="FFFFFF"/>
              </w:rPr>
              <w:t>Tennessee’s Multi-tiered system of supports (MTSS) encompasses programs, practices, and interventions to support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31688D5F">
              <w:rPr>
                <w:rStyle w:val="normaltextrun"/>
                <w:rFonts w:ascii="Avenir Book" w:hAnsi="Avenir Book"/>
                <w:i/>
                <w:iCs/>
                <w:color w:val="000000"/>
                <w:sz w:val="21"/>
                <w:szCs w:val="21"/>
                <w:shd w:val="clear" w:color="auto" w:fill="FFFFFF"/>
              </w:rPr>
              <w:t>all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normaltextrun"/>
                <w:rFonts w:ascii="Avenir Book" w:hAnsi="Avenir Book"/>
                <w:color w:val="000000"/>
                <w:sz w:val="21"/>
                <w:szCs w:val="21"/>
                <w:shd w:val="clear" w:color="auto" w:fill="FFFFFF"/>
              </w:rPr>
              <w:t>students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normaltextrun"/>
                <w:rFonts w:ascii="Avenir Book" w:hAnsi="Avenir Book"/>
                <w:color w:val="000000"/>
                <w:sz w:val="21"/>
                <w:szCs w:val="21"/>
                <w:shd w:val="clear" w:color="auto" w:fill="FFFFFF"/>
              </w:rPr>
              <w:t>across learning domains — academic, behavioral, and social and emotional. The TN-MTSS Center provides training and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normaltextrun"/>
                <w:rFonts w:ascii="Avenir Book" w:hAnsi="Avenir Book"/>
                <w:color w:val="000000"/>
                <w:sz w:val="21"/>
                <w:szCs w:val="21"/>
                <w:shd w:val="clear" w:color="auto" w:fill="FFFFFF"/>
              </w:rPr>
              <w:t>support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normaltextrun"/>
                <w:rFonts w:ascii="Avenir Book" w:hAnsi="Avenir Book"/>
                <w:color w:val="000000"/>
                <w:sz w:val="21"/>
                <w:szCs w:val="21"/>
                <w:shd w:val="clear" w:color="auto" w:fill="FFFFFF"/>
              </w:rPr>
              <w:t>to improve district and school capacity to implement an integrated model of a multi-tiered system of supports. Our work centers around strengthening the essential components of this framework: screening, progress monitoring,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normaltextrun"/>
                <w:rFonts w:ascii="Avenir Book" w:hAnsi="Avenir Book"/>
                <w:color w:val="000000"/>
                <w:sz w:val="21"/>
                <w:szCs w:val="21"/>
                <w:shd w:val="clear" w:color="auto" w:fill="FFFFFF"/>
              </w:rPr>
              <w:t>a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normaltextrun"/>
                <w:rFonts w:ascii="Avenir Book" w:hAnsi="Avenir Book"/>
                <w:color w:val="000000"/>
                <w:sz w:val="21"/>
                <w:szCs w:val="21"/>
                <w:shd w:val="clear" w:color="auto" w:fill="FFFFFF"/>
              </w:rPr>
              <w:t>multi-level prevention and intervention system, and data-based decision-making. The resources found in this training are designed to</w:t>
            </w:r>
            <w:r w:rsidR="31688D5F" w:rsidRPr="31688D5F">
              <w:rPr>
                <w:rStyle w:val="normaltextrun"/>
                <w:rFonts w:ascii="Avenir Book" w:eastAsia="Avenir Book" w:hAnsi="Avenir Book" w:cs="Avenir Book"/>
                <w:color w:val="000000" w:themeColor="text1"/>
                <w:sz w:val="21"/>
                <w:szCs w:val="21"/>
              </w:rPr>
              <w:t xml:space="preserve"> help your team establish a safe and welcoming school environment that optimizes learning opportunities and prioritizes high-quality instruction. For </w:t>
            </w:r>
            <w:r w:rsidR="00947058">
              <w:rPr>
                <w:rStyle w:val="normaltextrun"/>
                <w:rFonts w:ascii="Avenir Book" w:eastAsia="Avenir Book" w:hAnsi="Avenir Book" w:cs="Avenir Book"/>
                <w:color w:val="000000" w:themeColor="text1"/>
                <w:sz w:val="21"/>
                <w:szCs w:val="21"/>
              </w:rPr>
              <w:t>additional</w:t>
            </w:r>
            <w:r w:rsidR="31688D5F" w:rsidRPr="31688D5F">
              <w:rPr>
                <w:rStyle w:val="normaltextrun"/>
                <w:rFonts w:ascii="Avenir Book" w:eastAsia="Avenir Book" w:hAnsi="Avenir Book" w:cs="Avenir Book"/>
                <w:color w:val="000000" w:themeColor="text1"/>
                <w:sz w:val="21"/>
                <w:szCs w:val="21"/>
              </w:rPr>
              <w:t xml:space="preserve"> information on enhancing academic supports, visit the Tennessee Department of Education’s</w:t>
            </w:r>
            <w:r w:rsidR="31688D5F" w:rsidRPr="31688D5F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</w:t>
            </w:r>
            <w:hyperlink r:id="rId7">
              <w:r w:rsidR="31688D5F" w:rsidRPr="31688D5F">
                <w:rPr>
                  <w:rStyle w:val="Hyperlink"/>
                  <w:rFonts w:ascii="Avenir Book" w:eastAsia="Avenir Book" w:hAnsi="Avenir Book" w:cs="Avenir Book"/>
                  <w:i/>
                  <w:iCs/>
                  <w:sz w:val="21"/>
                  <w:szCs w:val="21"/>
                </w:rPr>
                <w:t>Response to Intervention Framework Manual</w:t>
              </w:r>
            </w:hyperlink>
            <w:r w:rsidR="31688D5F" w:rsidRPr="31688D5F">
              <w:rPr>
                <w:rFonts w:ascii="Avenir Book" w:eastAsia="Avenir Book" w:hAnsi="Avenir Book" w:cs="Avenir Book"/>
                <w:color w:val="000000" w:themeColor="text1"/>
                <w:sz w:val="21"/>
                <w:szCs w:val="21"/>
              </w:rPr>
              <w:t>.</w:t>
            </w:r>
          </w:p>
          <w:p w14:paraId="720E44DC" w14:textId="3C2D9EB7" w:rsidR="31688D5F" w:rsidRDefault="31688D5F" w:rsidP="31688D5F">
            <w:pPr>
              <w:rPr>
                <w:color w:val="000000" w:themeColor="text1"/>
                <w:sz w:val="21"/>
                <w:szCs w:val="21"/>
              </w:rPr>
            </w:pPr>
          </w:p>
          <w:p w14:paraId="6ABAD934" w14:textId="480448EB" w:rsidR="00134E1C" w:rsidRPr="00134E1C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1"/>
              </w:rPr>
            </w:pPr>
            <w:r w:rsidRPr="000B2776">
              <w:rPr>
                <w:rFonts w:ascii="Avenir" w:hAnsi="Avenir" w:cs="Avenir Book"/>
                <w:b/>
                <w:bCs/>
                <w:color w:val="000000"/>
                <w:sz w:val="21"/>
              </w:rPr>
              <w:t xml:space="preserve">Instructions: </w:t>
            </w:r>
            <w:r w:rsidRPr="000B2776">
              <w:rPr>
                <w:rFonts w:ascii="Avenir" w:hAnsi="Avenir" w:cs="Avenir Book"/>
                <w:bCs/>
                <w:color w:val="000000"/>
                <w:sz w:val="21"/>
              </w:rPr>
              <w:t>Complete each activity as a team and delegate unfished tasks</w:t>
            </w:r>
            <w:r w:rsidRPr="000B2776">
              <w:rPr>
                <w:rFonts w:ascii="Avenir" w:hAnsi="Avenir" w:cs="Avenir Book"/>
                <w:color w:val="000000"/>
                <w:sz w:val="21"/>
              </w:rPr>
              <w:t xml:space="preserve">. Corresponding TFI Items are noted within each section. </w:t>
            </w:r>
          </w:p>
        </w:tc>
      </w:tr>
      <w:tr w:rsidR="003D4528" w:rsidRPr="009A480F" w14:paraId="78C544D2" w14:textId="77777777" w:rsidTr="31688D5F">
        <w:tblPrEx>
          <w:tblBorders>
            <w:top w:val="none" w:sz="0" w:space="0" w:color="auto"/>
          </w:tblBorders>
        </w:tblPrEx>
        <w:trPr>
          <w:trHeight w:val="358"/>
        </w:trPr>
        <w:tc>
          <w:tcPr>
            <w:tcW w:w="57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1F4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E94A14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" w:hAnsi="Avenir" w:cs="Helvetica"/>
                <w:b/>
                <w:kern w:val="1"/>
                <w:sz w:val="20"/>
                <w:szCs w:val="22"/>
              </w:rPr>
            </w:pPr>
            <w:r w:rsidRPr="000B2776">
              <w:rPr>
                <w:rFonts w:ascii="Avenir" w:hAnsi="Avenir" w:cs="Avenir Book"/>
                <w:b/>
                <w:color w:val="000000"/>
                <w:sz w:val="20"/>
                <w:szCs w:val="22"/>
              </w:rPr>
              <w:t>Description</w:t>
            </w:r>
          </w:p>
        </w:tc>
        <w:tc>
          <w:tcPr>
            <w:tcW w:w="369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DAE1F4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4C08DF" w14:textId="6C441ADF" w:rsidR="003D4528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" w:hAnsi="Avenir" w:cs="Avenir Book"/>
                <w:color w:val="000000"/>
                <w:sz w:val="20"/>
                <w:szCs w:val="22"/>
              </w:rPr>
            </w:pPr>
            <w:r w:rsidRPr="000B2776">
              <w:rPr>
                <w:rFonts w:ascii="Avenir" w:hAnsi="Avenir" w:cs="Avenir Book"/>
                <w:b/>
                <w:bCs/>
                <w:i/>
                <w:iCs/>
                <w:color w:val="000000"/>
                <w:sz w:val="20"/>
                <w:szCs w:val="22"/>
              </w:rPr>
              <w:t>What</w:t>
            </w:r>
            <w:r w:rsidR="007D1B85">
              <w:rPr>
                <w:rFonts w:ascii="Avenir" w:hAnsi="Avenir" w:cs="Avenir Heavy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0B2776">
              <w:rPr>
                <w:rFonts w:ascii="Avenir" w:hAnsi="Avenir" w:cs="Avenir Book"/>
                <w:color w:val="000000"/>
                <w:sz w:val="20"/>
                <w:szCs w:val="22"/>
              </w:rPr>
              <w:t>work needs to be completed?</w:t>
            </w:r>
          </w:p>
          <w:p w14:paraId="52CBA081" w14:textId="1FDD13E0" w:rsidR="000B54CA" w:rsidRPr="000B2776" w:rsidRDefault="000B54CA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" w:hAnsi="Avenir" w:cs="Helvetica"/>
                <w:kern w:val="1"/>
                <w:sz w:val="20"/>
                <w:szCs w:val="22"/>
              </w:rPr>
            </w:pPr>
            <w:r w:rsidRPr="007D1B85">
              <w:rPr>
                <w:rFonts w:ascii="Avenir" w:hAnsi="Avenir" w:cs="Avenir Book"/>
                <w:b/>
                <w:bCs/>
                <w:i/>
                <w:iCs/>
                <w:color w:val="000000"/>
                <w:sz w:val="20"/>
                <w:szCs w:val="22"/>
              </w:rPr>
              <w:t xml:space="preserve">Does </w:t>
            </w:r>
            <w:r w:rsidRPr="007D1B85">
              <w:rPr>
                <w:rFonts w:ascii="Avenir" w:hAnsi="Avenir" w:cs="Avenir Book"/>
                <w:color w:val="000000"/>
                <w:sz w:val="20"/>
                <w:szCs w:val="22"/>
              </w:rPr>
              <w:t>this relate to a system in place to support academics?</w:t>
            </w:r>
          </w:p>
        </w:tc>
        <w:tc>
          <w:tcPr>
            <w:tcW w:w="205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1F4"/>
            <w:vAlign w:val="center"/>
          </w:tcPr>
          <w:p w14:paraId="68D95A64" w14:textId="77777777" w:rsidR="003D4528" w:rsidRPr="005A37A3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" w:hAnsi="Avenir" w:cs="Helvetica"/>
                <w:i/>
                <w:kern w:val="1"/>
                <w:sz w:val="20"/>
                <w:szCs w:val="22"/>
              </w:rPr>
            </w:pPr>
            <w:r w:rsidRPr="005A37A3">
              <w:rPr>
                <w:rFonts w:ascii="Avenir" w:hAnsi="Avenir" w:cs="Avenir Book"/>
                <w:b/>
                <w:i/>
                <w:color w:val="000000"/>
                <w:sz w:val="20"/>
                <w:szCs w:val="22"/>
              </w:rPr>
              <w:t>How</w:t>
            </w:r>
            <w:r w:rsidRPr="005A37A3">
              <w:rPr>
                <w:rFonts w:ascii="Avenir" w:hAnsi="Avenir" w:cs="Avenir Book"/>
                <w:i/>
                <w:color w:val="000000"/>
                <w:sz w:val="20"/>
                <w:szCs w:val="22"/>
              </w:rPr>
              <w:t xml:space="preserve"> will you</w:t>
            </w:r>
            <w:r>
              <w:rPr>
                <w:rFonts w:ascii="Avenir" w:hAnsi="Avenir" w:cs="Avenir Book"/>
                <w:i/>
                <w:color w:val="000000"/>
                <w:sz w:val="20"/>
                <w:szCs w:val="22"/>
              </w:rPr>
              <w:t xml:space="preserve"> gather and use staff input?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1F4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6D8CE2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" w:hAnsi="Avenir" w:cs="Helvetica"/>
                <w:kern w:val="1"/>
                <w:sz w:val="20"/>
                <w:szCs w:val="22"/>
              </w:rPr>
            </w:pPr>
            <w:r w:rsidRPr="000B2776">
              <w:rPr>
                <w:rFonts w:ascii="Avenir" w:hAnsi="Avenir" w:cs="Avenir Book"/>
                <w:b/>
                <w:bCs/>
                <w:i/>
                <w:iCs/>
                <w:color w:val="000000"/>
                <w:sz w:val="20"/>
                <w:szCs w:val="22"/>
              </w:rPr>
              <w:t>Who</w:t>
            </w:r>
            <w:r w:rsidRPr="000B2776">
              <w:rPr>
                <w:rFonts w:ascii="Avenir" w:hAnsi="Avenir" w:cs="Avenir Book"/>
                <w:color w:val="000000"/>
                <w:sz w:val="20"/>
                <w:szCs w:val="22"/>
              </w:rPr>
              <w:t xml:space="preserve"> completes the work?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1F4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C2C326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" w:hAnsi="Avenir" w:cs="Helvetica"/>
                <w:kern w:val="1"/>
                <w:sz w:val="20"/>
                <w:szCs w:val="22"/>
              </w:rPr>
            </w:pPr>
            <w:r w:rsidRPr="000B2776">
              <w:rPr>
                <w:rFonts w:ascii="Avenir" w:hAnsi="Avenir" w:cs="Avenir Book"/>
                <w:b/>
                <w:bCs/>
                <w:i/>
                <w:iCs/>
                <w:color w:val="000000"/>
                <w:sz w:val="20"/>
                <w:szCs w:val="22"/>
              </w:rPr>
              <w:t>When</w:t>
            </w:r>
            <w:r w:rsidRPr="000B2776">
              <w:rPr>
                <w:rFonts w:ascii="Avenir" w:hAnsi="Avenir" w:cs="Avenir Book"/>
                <w:color w:val="000000"/>
                <w:sz w:val="20"/>
                <w:szCs w:val="22"/>
              </w:rPr>
              <w:t xml:space="preserve"> will work be completed?</w:t>
            </w:r>
          </w:p>
        </w:tc>
      </w:tr>
      <w:tr w:rsidR="003D4528" w:rsidRPr="009A480F" w14:paraId="3EAA2189" w14:textId="77777777" w:rsidTr="31688D5F">
        <w:tblPrEx>
          <w:tblBorders>
            <w:top w:val="none" w:sz="0" w:space="0" w:color="auto"/>
          </w:tblBorders>
        </w:tblPrEx>
        <w:tc>
          <w:tcPr>
            <w:tcW w:w="53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textDirection w:val="btLr"/>
            <w:vAlign w:val="center"/>
          </w:tcPr>
          <w:p w14:paraId="42EE1916" w14:textId="79452600" w:rsidR="003D4528" w:rsidRPr="009A480F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venir" w:hAnsi="Avenir" w:cs="Helvetica"/>
                <w:b/>
                <w:kern w:val="1"/>
              </w:rPr>
            </w:pPr>
            <w:r>
              <w:rPr>
                <w:rFonts w:ascii="Avenir" w:hAnsi="Avenir" w:cs="Helvetica"/>
                <w:b/>
                <w:kern w:val="1"/>
              </w:rPr>
              <w:t>Tier I Implementation Manual Components</w:t>
            </w:r>
          </w:p>
        </w:tc>
        <w:tc>
          <w:tcPr>
            <w:tcW w:w="5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4530F1" w14:textId="560B3FE1" w:rsidR="003D4528" w:rsidRPr="000B2776" w:rsidRDefault="007775D4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  <w:t>Tier I</w:t>
            </w:r>
            <w:r w:rsidR="003D4528" w:rsidRPr="000B2776"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  <w:t xml:space="preserve"> School Teams</w:t>
            </w:r>
          </w:p>
          <w:p w14:paraId="5073601F" w14:textId="7B288A5F" w:rsidR="003D4528" w:rsidRDefault="003D4528" w:rsidP="003D4528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</w:pPr>
            <w:r w:rsidRPr="000B2776"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  <w:t>Purpose Statement</w:t>
            </w:r>
          </w:p>
          <w:p w14:paraId="753B658B" w14:textId="33DF6007" w:rsidR="003D4528" w:rsidRPr="000B2776" w:rsidRDefault="003D4528" w:rsidP="003D4528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</w:pPr>
            <w:r w:rsidRPr="000B2776"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  <w:t>Meeting Foundations and Agenda</w:t>
            </w:r>
          </w:p>
          <w:p w14:paraId="38B5FCE3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b/>
                <w:color w:val="000000"/>
                <w:sz w:val="21"/>
                <w:szCs w:val="22"/>
              </w:rPr>
            </w:pPr>
            <w:r w:rsidRPr="000B2776">
              <w:rPr>
                <w:rFonts w:ascii="Avenir" w:hAnsi="Avenir" w:cs="Avenir Book"/>
                <w:b/>
                <w:iCs/>
                <w:color w:val="000000"/>
                <w:sz w:val="21"/>
                <w:szCs w:val="22"/>
              </w:rPr>
              <w:t>TFI Items</w:t>
            </w:r>
          </w:p>
          <w:p w14:paraId="38B3588D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1"/>
                <w:szCs w:val="22"/>
              </w:rPr>
            </w:pPr>
            <w:r w:rsidRPr="000B2776">
              <w:rPr>
                <w:rFonts w:ascii="Avenir" w:hAnsi="Avenir" w:cs="Avenir Book"/>
                <w:iCs/>
                <w:color w:val="000000"/>
                <w:sz w:val="21"/>
                <w:szCs w:val="22"/>
              </w:rPr>
              <w:t>1.1 - Team Composition</w:t>
            </w:r>
          </w:p>
          <w:p w14:paraId="5358D9A9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i/>
                <w:kern w:val="1"/>
                <w:sz w:val="22"/>
                <w:szCs w:val="22"/>
              </w:rPr>
            </w:pPr>
            <w:r w:rsidRPr="000B2776">
              <w:rPr>
                <w:rFonts w:ascii="Avenir" w:hAnsi="Avenir" w:cs="Avenir Book"/>
                <w:iCs/>
                <w:color w:val="000000"/>
                <w:sz w:val="21"/>
                <w:szCs w:val="22"/>
              </w:rPr>
              <w:t>1.2 - Team Operating Procedures</w:t>
            </w:r>
          </w:p>
        </w:tc>
        <w:tc>
          <w:tcPr>
            <w:tcW w:w="369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A30A54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0"/>
                <w:szCs w:val="22"/>
              </w:rPr>
            </w:pPr>
          </w:p>
        </w:tc>
        <w:tc>
          <w:tcPr>
            <w:tcW w:w="205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CFFB81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F0462D" w14:textId="77777777" w:rsidR="003D4528" w:rsidRPr="009A480F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C0FCAC" w14:textId="77777777" w:rsidR="003D4528" w:rsidRPr="009A480F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</w:tr>
      <w:tr w:rsidR="003D4528" w:rsidRPr="009A480F" w14:paraId="124353E5" w14:textId="77777777" w:rsidTr="31688D5F">
        <w:tblPrEx>
          <w:tblBorders>
            <w:top w:val="none" w:sz="0" w:space="0" w:color="auto"/>
          </w:tblBorders>
        </w:tblPrEx>
        <w:tc>
          <w:tcPr>
            <w:tcW w:w="530" w:type="dxa"/>
            <w:vMerge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D55073" w14:textId="77777777" w:rsidR="003D4528" w:rsidRPr="009A480F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</w:rPr>
            </w:pPr>
          </w:p>
        </w:tc>
        <w:tc>
          <w:tcPr>
            <w:tcW w:w="5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7C10C9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</w:pPr>
            <w:r w:rsidRPr="000B2776"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  <w:t>Behavioral Expectations</w:t>
            </w:r>
          </w:p>
          <w:p w14:paraId="139CD407" w14:textId="7D1179A1" w:rsidR="003D4528" w:rsidRPr="000B2776" w:rsidRDefault="003D4528" w:rsidP="003D4528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</w:pPr>
            <w:r w:rsidRPr="000B2776"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  <w:t>Behavioral Expectations</w:t>
            </w:r>
          </w:p>
          <w:p w14:paraId="027EBE54" w14:textId="764D6D77" w:rsidR="003D4528" w:rsidRPr="000B2776" w:rsidRDefault="003D4528" w:rsidP="003D4528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</w:pPr>
            <w:r w:rsidRPr="000B2776"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  <w:t>Behavioral Expectations Matrix</w:t>
            </w:r>
          </w:p>
          <w:p w14:paraId="7DE7B61C" w14:textId="2F85D621" w:rsidR="003D4528" w:rsidRPr="000B2776" w:rsidRDefault="003D4528" w:rsidP="00F976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b/>
                <w:iCs/>
                <w:color w:val="000000"/>
                <w:sz w:val="21"/>
                <w:szCs w:val="22"/>
              </w:rPr>
            </w:pPr>
            <w:r w:rsidRPr="000B2776">
              <w:rPr>
                <w:rFonts w:ascii="Avenir" w:hAnsi="Avenir" w:cs="Avenir Book"/>
                <w:b/>
                <w:iCs/>
                <w:color w:val="000000"/>
                <w:sz w:val="21"/>
                <w:szCs w:val="22"/>
              </w:rPr>
              <w:t>TFI Items</w:t>
            </w:r>
          </w:p>
          <w:p w14:paraId="3D423F4B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0"/>
                <w:szCs w:val="22"/>
              </w:rPr>
            </w:pPr>
            <w:r w:rsidRPr="000B2776">
              <w:rPr>
                <w:rFonts w:ascii="Avenir" w:hAnsi="Avenir" w:cs="Avenir Book"/>
                <w:iCs/>
                <w:color w:val="000000"/>
                <w:sz w:val="21"/>
                <w:szCs w:val="22"/>
              </w:rPr>
              <w:t>1.3 - Behavioral Expectations</w:t>
            </w:r>
          </w:p>
        </w:tc>
        <w:tc>
          <w:tcPr>
            <w:tcW w:w="369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D9E2F3" w:themeFill="accent1" w:themeFillTint="3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82E21C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0"/>
                <w:szCs w:val="22"/>
              </w:rPr>
            </w:pPr>
          </w:p>
          <w:p w14:paraId="0529190D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0"/>
                <w:szCs w:val="22"/>
              </w:rPr>
            </w:pPr>
          </w:p>
          <w:p w14:paraId="14B2C923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0"/>
                <w:szCs w:val="22"/>
              </w:rPr>
            </w:pPr>
          </w:p>
          <w:p w14:paraId="29DB0D25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0"/>
                <w:szCs w:val="22"/>
              </w:rPr>
            </w:pPr>
          </w:p>
        </w:tc>
        <w:tc>
          <w:tcPr>
            <w:tcW w:w="205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53941E94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66014F" w14:textId="77777777" w:rsidR="003D4528" w:rsidRPr="009A480F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4D22F9" w14:textId="77777777" w:rsidR="003D4528" w:rsidRPr="009A480F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</w:tr>
      <w:tr w:rsidR="003D4528" w:rsidRPr="009A480F" w14:paraId="4E64ED51" w14:textId="77777777" w:rsidTr="31688D5F">
        <w:tblPrEx>
          <w:tblBorders>
            <w:top w:val="none" w:sz="0" w:space="0" w:color="auto"/>
          </w:tblBorders>
        </w:tblPrEx>
        <w:tc>
          <w:tcPr>
            <w:tcW w:w="530" w:type="dxa"/>
            <w:vMerge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F63CD4" w14:textId="77777777" w:rsidR="003D4528" w:rsidRPr="009A480F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</w:rPr>
            </w:pPr>
          </w:p>
        </w:tc>
        <w:tc>
          <w:tcPr>
            <w:tcW w:w="5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88532D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</w:pPr>
            <w:r w:rsidRPr="000B2776"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  <w:t>Teaching Expectations</w:t>
            </w:r>
          </w:p>
          <w:p w14:paraId="38EBCE19" w14:textId="489FBBB1" w:rsidR="003D4528" w:rsidRPr="000B2776" w:rsidRDefault="003D4528" w:rsidP="003D4528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</w:pPr>
            <w:r w:rsidRPr="000B2776"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  <w:t>Lesson Plans</w:t>
            </w:r>
          </w:p>
          <w:p w14:paraId="494E6C86" w14:textId="1B7C3E72" w:rsidR="003D4528" w:rsidRPr="000B2776" w:rsidRDefault="003D4528" w:rsidP="003D4528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</w:pPr>
            <w:r w:rsidRPr="000B2776"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  <w:t>Teaching the Plan to Students</w:t>
            </w:r>
          </w:p>
          <w:p w14:paraId="6194A3AB" w14:textId="77777777" w:rsidR="003D4528" w:rsidRPr="000B2776" w:rsidRDefault="003D4528" w:rsidP="00F976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b/>
                <w:iCs/>
                <w:color w:val="000000"/>
                <w:sz w:val="21"/>
                <w:szCs w:val="22"/>
              </w:rPr>
            </w:pPr>
            <w:r w:rsidRPr="000B2776">
              <w:rPr>
                <w:rFonts w:ascii="Avenir" w:hAnsi="Avenir" w:cs="Avenir Book"/>
                <w:b/>
                <w:iCs/>
                <w:color w:val="000000"/>
                <w:sz w:val="21"/>
                <w:szCs w:val="22"/>
              </w:rPr>
              <w:t>TFI Items</w:t>
            </w:r>
          </w:p>
          <w:p w14:paraId="0D13FD97" w14:textId="77777777" w:rsidR="003D4528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"/>
              <w:rPr>
                <w:rFonts w:ascii="Avenir" w:hAnsi="Avenir" w:cs="Avenir Book"/>
                <w:iCs/>
                <w:color w:val="000000"/>
                <w:sz w:val="21"/>
                <w:szCs w:val="22"/>
              </w:rPr>
            </w:pPr>
            <w:r w:rsidRPr="000B2776">
              <w:rPr>
                <w:rFonts w:ascii="Avenir" w:hAnsi="Avenir" w:cs="Avenir Book"/>
                <w:iCs/>
                <w:color w:val="000000"/>
                <w:sz w:val="21"/>
                <w:szCs w:val="22"/>
              </w:rPr>
              <w:t>1.4 - Teaching Expectations</w:t>
            </w:r>
          </w:p>
          <w:p w14:paraId="1E57BFB9" w14:textId="0BC7DA72" w:rsidR="007D1B85" w:rsidRPr="000B2776" w:rsidRDefault="007D1B85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"/>
              <w:rPr>
                <w:rFonts w:ascii="Avenir" w:hAnsi="Avenir" w:cs="Helvetica"/>
                <w:kern w:val="1"/>
                <w:sz w:val="20"/>
                <w:szCs w:val="22"/>
              </w:rPr>
            </w:pPr>
          </w:p>
        </w:tc>
        <w:tc>
          <w:tcPr>
            <w:tcW w:w="369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62E590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0"/>
                <w:szCs w:val="22"/>
              </w:rPr>
            </w:pPr>
            <w:r w:rsidRPr="000B2776">
              <w:rPr>
                <w:rFonts w:ascii="Avenir" w:hAnsi="Avenir" w:cs="Helvetica"/>
                <w:kern w:val="1"/>
                <w:sz w:val="20"/>
                <w:szCs w:val="22"/>
              </w:rPr>
              <w:t>List team members responsible for writing each lesson plan here:</w:t>
            </w:r>
          </w:p>
        </w:tc>
        <w:tc>
          <w:tcPr>
            <w:tcW w:w="205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80D987C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9F9859" w14:textId="77777777" w:rsidR="003D4528" w:rsidRPr="009A480F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A47D39" w14:textId="77777777" w:rsidR="003D4528" w:rsidRPr="009A480F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</w:tr>
      <w:tr w:rsidR="003D4528" w:rsidRPr="009A480F" w14:paraId="2BF93444" w14:textId="77777777" w:rsidTr="31688D5F">
        <w:tblPrEx>
          <w:tblBorders>
            <w:top w:val="none" w:sz="0" w:space="0" w:color="auto"/>
          </w:tblBorders>
        </w:tblPrEx>
        <w:tc>
          <w:tcPr>
            <w:tcW w:w="530" w:type="dxa"/>
            <w:vMerge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F10EC6" w14:textId="77777777" w:rsidR="003D4528" w:rsidRPr="009A480F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</w:rPr>
            </w:pPr>
          </w:p>
        </w:tc>
        <w:tc>
          <w:tcPr>
            <w:tcW w:w="5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D08D50" w14:textId="77777777" w:rsidR="003D4528" w:rsidRPr="00847DE5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  <w:t>Problem Behavior Definitions</w:t>
            </w:r>
          </w:p>
          <w:p w14:paraId="7DC9DF32" w14:textId="7698B4DC" w:rsidR="003D4528" w:rsidRPr="00847DE5" w:rsidRDefault="003D4528" w:rsidP="003D4528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</w:pPr>
            <w:r w:rsidRPr="00847DE5"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  <w:lastRenderedPageBreak/>
              <w:t>Defining Problem Behaviors and Office-Managed vs. Staff-Managed Chart</w:t>
            </w:r>
          </w:p>
          <w:p w14:paraId="28C8B751" w14:textId="77777777" w:rsidR="003D4528" w:rsidRPr="009A480F" w:rsidRDefault="003D4528" w:rsidP="00F976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b/>
                <w:iCs/>
                <w:color w:val="000000"/>
                <w:sz w:val="22"/>
                <w:szCs w:val="22"/>
              </w:rPr>
            </w:pPr>
            <w:r w:rsidRPr="009A480F">
              <w:rPr>
                <w:rFonts w:ascii="Avenir" w:hAnsi="Avenir" w:cs="Avenir Book"/>
                <w:b/>
                <w:iCs/>
                <w:color w:val="000000"/>
                <w:sz w:val="22"/>
                <w:szCs w:val="22"/>
              </w:rPr>
              <w:t>TFI Items</w:t>
            </w:r>
          </w:p>
          <w:p w14:paraId="372D5F51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"/>
              <w:rPr>
                <w:rFonts w:ascii="Avenir" w:hAnsi="Avenir" w:cs="Helvetica"/>
                <w:kern w:val="1"/>
                <w:sz w:val="20"/>
                <w:szCs w:val="22"/>
              </w:rPr>
            </w:pPr>
            <w:r w:rsidRPr="00847DE5">
              <w:rPr>
                <w:rFonts w:ascii="Avenir" w:hAnsi="Avenir" w:cs="Avenir Book"/>
                <w:iCs/>
                <w:color w:val="000000"/>
                <w:sz w:val="22"/>
                <w:szCs w:val="22"/>
              </w:rPr>
              <w:t>1.5 - Problem Behavior Definitions</w:t>
            </w:r>
          </w:p>
        </w:tc>
        <w:tc>
          <w:tcPr>
            <w:tcW w:w="369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D9E2F3" w:themeFill="accent1" w:themeFillTint="3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AE6570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0"/>
                <w:szCs w:val="22"/>
              </w:rPr>
            </w:pPr>
          </w:p>
        </w:tc>
        <w:tc>
          <w:tcPr>
            <w:tcW w:w="205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577670AC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CD6167" w14:textId="77777777" w:rsidR="003D4528" w:rsidRPr="009A480F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1EB456" w14:textId="77777777" w:rsidR="003D4528" w:rsidRPr="009A480F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</w:tr>
      <w:tr w:rsidR="003D4528" w:rsidRPr="009A480F" w14:paraId="4B8A868E" w14:textId="77777777" w:rsidTr="31688D5F">
        <w:tblPrEx>
          <w:tblBorders>
            <w:top w:val="none" w:sz="0" w:space="0" w:color="auto"/>
          </w:tblBorders>
        </w:tblPrEx>
        <w:trPr>
          <w:trHeight w:val="1320"/>
        </w:trPr>
        <w:tc>
          <w:tcPr>
            <w:tcW w:w="530" w:type="dxa"/>
            <w:vMerge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56D332" w14:textId="77777777" w:rsidR="003D4528" w:rsidRPr="009A480F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</w:rPr>
            </w:pPr>
          </w:p>
        </w:tc>
        <w:tc>
          <w:tcPr>
            <w:tcW w:w="5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F0EB60" w14:textId="77777777" w:rsidR="003D4528" w:rsidRPr="00847DE5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  <w:t>Faculty</w:t>
            </w:r>
            <w:r w:rsidRPr="00847DE5"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  <w:t xml:space="preserve"> Involvement</w:t>
            </w:r>
          </w:p>
          <w:p w14:paraId="60827CEB" w14:textId="0EED08D4" w:rsidR="003D4528" w:rsidRDefault="003D4528" w:rsidP="003D4528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</w:pPr>
            <w:r w:rsidRPr="00847DE5"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  <w:t>Planning for Stakeholder Input</w:t>
            </w:r>
          </w:p>
          <w:p w14:paraId="3ED3E97F" w14:textId="77777777" w:rsidR="003D4528" w:rsidRPr="006F5337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rPr>
                <w:rFonts w:ascii="Avenir" w:hAnsi="Avenir" w:cs="Avenir Book"/>
                <w:i/>
                <w:iCs/>
                <w:color w:val="000000"/>
                <w:sz w:val="2"/>
                <w:szCs w:val="22"/>
              </w:rPr>
            </w:pPr>
          </w:p>
          <w:p w14:paraId="62B17AD6" w14:textId="1905AA8B" w:rsidR="003D4528" w:rsidRPr="009A480F" w:rsidRDefault="003D4528" w:rsidP="00F976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b/>
                <w:iCs/>
                <w:color w:val="000000"/>
                <w:sz w:val="22"/>
                <w:szCs w:val="22"/>
              </w:rPr>
            </w:pPr>
            <w:r w:rsidRPr="009A480F">
              <w:rPr>
                <w:rFonts w:ascii="Avenir" w:hAnsi="Avenir" w:cs="Avenir Book"/>
                <w:b/>
                <w:iCs/>
                <w:color w:val="000000"/>
                <w:sz w:val="22"/>
                <w:szCs w:val="22"/>
              </w:rPr>
              <w:t>TFI Items</w:t>
            </w:r>
          </w:p>
          <w:p w14:paraId="4DC24B71" w14:textId="629D0DA0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"/>
              <w:rPr>
                <w:rFonts w:ascii="Avenir" w:hAnsi="Avenir" w:cs="Helvetica"/>
                <w:kern w:val="1"/>
                <w:sz w:val="20"/>
                <w:szCs w:val="22"/>
              </w:rPr>
            </w:pPr>
            <w:r w:rsidRPr="00847DE5">
              <w:rPr>
                <w:rFonts w:ascii="Avenir" w:hAnsi="Avenir" w:cs="Avenir Book"/>
                <w:iCs/>
                <w:color w:val="000000"/>
                <w:sz w:val="22"/>
                <w:szCs w:val="22"/>
              </w:rPr>
              <w:t xml:space="preserve">1.10 </w:t>
            </w:r>
            <w:r>
              <w:rPr>
                <w:rFonts w:ascii="Avenir" w:hAnsi="Avenir" w:cs="Avenir Book"/>
                <w:iCs/>
                <w:color w:val="000000"/>
                <w:sz w:val="22"/>
                <w:szCs w:val="22"/>
              </w:rPr>
              <w:t xml:space="preserve">- </w:t>
            </w:r>
            <w:r w:rsidRPr="00847DE5">
              <w:rPr>
                <w:rFonts w:ascii="Avenir" w:hAnsi="Avenir" w:cs="Avenir Book"/>
                <w:iCs/>
                <w:color w:val="000000"/>
                <w:sz w:val="22"/>
                <w:szCs w:val="22"/>
              </w:rPr>
              <w:t>Faculty Involvement</w:t>
            </w:r>
          </w:p>
        </w:tc>
        <w:tc>
          <w:tcPr>
            <w:tcW w:w="369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D516E0" w14:textId="18A61248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0"/>
                <w:szCs w:val="22"/>
              </w:rPr>
            </w:pPr>
            <w:r>
              <w:rPr>
                <w:rFonts w:ascii="Avenir" w:hAnsi="Avenir" w:cs="Avenir Book"/>
                <w:color w:val="000000"/>
                <w:sz w:val="20"/>
                <w:szCs w:val="22"/>
              </w:rPr>
              <w:t>List how your team will secure faculty input:</w:t>
            </w:r>
          </w:p>
          <w:p w14:paraId="56DB6DA2" w14:textId="77777777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0"/>
                <w:szCs w:val="22"/>
              </w:rPr>
            </w:pPr>
          </w:p>
          <w:p w14:paraId="3B09CD06" w14:textId="143CBA64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0"/>
                <w:szCs w:val="22"/>
              </w:rPr>
            </w:pPr>
          </w:p>
          <w:p w14:paraId="020B2B9C" w14:textId="4610C58A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0"/>
                <w:szCs w:val="22"/>
              </w:rPr>
            </w:pPr>
          </w:p>
        </w:tc>
        <w:tc>
          <w:tcPr>
            <w:tcW w:w="205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194BDA4" w14:textId="5F452355" w:rsidR="003D4528" w:rsidRPr="000B2776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3BF860" w14:textId="1D8C3AFE" w:rsidR="003D4528" w:rsidRPr="009A480F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B44367" w14:textId="77777777" w:rsidR="003D4528" w:rsidRPr="009A480F" w:rsidRDefault="003D4528" w:rsidP="00A62A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</w:tr>
      <w:tr w:rsidR="00F976C6" w:rsidRPr="009A480F" w14:paraId="7514C89D" w14:textId="77777777" w:rsidTr="31688D5F">
        <w:tblPrEx>
          <w:tblBorders>
            <w:top w:val="none" w:sz="0" w:space="0" w:color="auto"/>
          </w:tblBorders>
        </w:tblPrEx>
        <w:trPr>
          <w:trHeight w:val="1320"/>
        </w:trPr>
        <w:tc>
          <w:tcPr>
            <w:tcW w:w="530" w:type="dxa"/>
            <w:vMerge w:val="restart"/>
            <w:tcBorders>
              <w:top w:val="single" w:sz="0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textDirection w:val="btLr"/>
            <w:vAlign w:val="center"/>
          </w:tcPr>
          <w:p w14:paraId="55750A55" w14:textId="705FB288" w:rsidR="00F976C6" w:rsidRPr="009A480F" w:rsidRDefault="00F976C6" w:rsidP="00F976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" w:hAnsi="Avenir" w:cs="Helvetica"/>
                <w:kern w:val="1"/>
              </w:rPr>
            </w:pPr>
            <w:r>
              <w:rPr>
                <w:rFonts w:ascii="Avenir" w:hAnsi="Avenir" w:cs="Helvetica"/>
                <w:b/>
                <w:kern w:val="1"/>
              </w:rPr>
              <w:t>Tier I Implementation Manual Components</w:t>
            </w:r>
          </w:p>
        </w:tc>
        <w:tc>
          <w:tcPr>
            <w:tcW w:w="5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1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01ECD3" w14:textId="3E51D346" w:rsidR="00F976C6" w:rsidRPr="00CA0B14" w:rsidRDefault="00F976C6" w:rsidP="00F976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</w:pPr>
            <w:r w:rsidRPr="00CA0B14"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  <w:t>Discipline Procedures</w:t>
            </w:r>
          </w:p>
          <w:p w14:paraId="55E724C1" w14:textId="53653DF6" w:rsidR="00F976C6" w:rsidRPr="00CA0B14" w:rsidRDefault="00F976C6" w:rsidP="00F976C6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</w:pPr>
            <w:r w:rsidRPr="00CA0B14"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  <w:t>Discipline Process Flowchart</w:t>
            </w:r>
          </w:p>
          <w:p w14:paraId="1F79F29B" w14:textId="12E1F01A" w:rsidR="00F976C6" w:rsidRPr="00773FF8" w:rsidRDefault="00F976C6" w:rsidP="00F976C6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</w:pPr>
            <w:r w:rsidRPr="00CA0B14"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  <w:t>Creating ODR Form</w:t>
            </w:r>
          </w:p>
          <w:p w14:paraId="245CECC4" w14:textId="3BBCC647" w:rsidR="00F976C6" w:rsidRPr="00CA0B14" w:rsidRDefault="00F976C6" w:rsidP="00F976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b/>
                <w:iCs/>
                <w:color w:val="000000"/>
                <w:sz w:val="21"/>
                <w:szCs w:val="21"/>
              </w:rPr>
            </w:pPr>
            <w:r w:rsidRPr="00CA0B14">
              <w:rPr>
                <w:rFonts w:ascii="Avenir" w:hAnsi="Avenir" w:cs="Avenir Book"/>
                <w:b/>
                <w:iCs/>
                <w:color w:val="000000"/>
                <w:sz w:val="21"/>
                <w:szCs w:val="21"/>
              </w:rPr>
              <w:t>TFI Items</w:t>
            </w:r>
          </w:p>
          <w:p w14:paraId="1BF3E77C" w14:textId="77777777" w:rsidR="00F976C6" w:rsidRPr="00CA0B14" w:rsidRDefault="00F976C6" w:rsidP="00F976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1"/>
                <w:szCs w:val="21"/>
              </w:rPr>
            </w:pPr>
            <w:r w:rsidRPr="00CA0B14">
              <w:rPr>
                <w:rFonts w:ascii="Avenir" w:hAnsi="Avenir" w:cs="Avenir Book"/>
                <w:iCs/>
                <w:color w:val="000000"/>
                <w:sz w:val="21"/>
                <w:szCs w:val="21"/>
              </w:rPr>
              <w:t>1.6 - Discipline Policies</w:t>
            </w:r>
          </w:p>
          <w:p w14:paraId="061A423D" w14:textId="77043013" w:rsidR="00F976C6" w:rsidRDefault="00F976C6" w:rsidP="00F976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</w:pPr>
            <w:r w:rsidRPr="00CA0B14">
              <w:rPr>
                <w:rFonts w:ascii="Avenir" w:hAnsi="Avenir" w:cs="Avenir Book"/>
                <w:iCs/>
                <w:color w:val="000000"/>
                <w:sz w:val="21"/>
                <w:szCs w:val="21"/>
              </w:rPr>
              <w:t>1.12 - Discipline Data</w:t>
            </w:r>
          </w:p>
        </w:tc>
        <w:tc>
          <w:tcPr>
            <w:tcW w:w="369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DAE1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6BCC18" w14:textId="77777777" w:rsidR="00F976C6" w:rsidRDefault="00F976C6" w:rsidP="00F976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0"/>
                <w:szCs w:val="22"/>
              </w:rPr>
            </w:pPr>
          </w:p>
        </w:tc>
        <w:tc>
          <w:tcPr>
            <w:tcW w:w="205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1F4"/>
          </w:tcPr>
          <w:p w14:paraId="1A817576" w14:textId="77777777" w:rsidR="00F976C6" w:rsidRPr="000B2776" w:rsidRDefault="00F976C6" w:rsidP="00F976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1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83E0F1" w14:textId="77777777" w:rsidR="00F976C6" w:rsidRPr="009A480F" w:rsidRDefault="00F976C6" w:rsidP="00F976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1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597CC8" w14:textId="77777777" w:rsidR="00F976C6" w:rsidRPr="009A480F" w:rsidRDefault="00F976C6" w:rsidP="00F976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</w:tr>
      <w:tr w:rsidR="00F976C6" w:rsidRPr="009A480F" w14:paraId="68191CFF" w14:textId="77777777" w:rsidTr="31688D5F">
        <w:tblPrEx>
          <w:tblBorders>
            <w:top w:val="none" w:sz="0" w:space="0" w:color="auto"/>
          </w:tblBorders>
        </w:tblPrEx>
        <w:trPr>
          <w:trHeight w:val="1320"/>
        </w:trPr>
        <w:tc>
          <w:tcPr>
            <w:tcW w:w="530" w:type="dxa"/>
            <w:vMerge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FE864E" w14:textId="77777777" w:rsidR="00F976C6" w:rsidRPr="009A480F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</w:rPr>
            </w:pPr>
          </w:p>
        </w:tc>
        <w:tc>
          <w:tcPr>
            <w:tcW w:w="5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7A4BEA" w14:textId="77777777" w:rsidR="00F976C6" w:rsidRPr="00CA0B14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</w:pPr>
            <w:r w:rsidRPr="00CA0B14"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  <w:t>Data-Based Decision Making</w:t>
            </w:r>
          </w:p>
          <w:p w14:paraId="3CBF0B5A" w14:textId="6E06EE5D" w:rsidR="00F976C6" w:rsidRPr="00773FF8" w:rsidRDefault="00F976C6" w:rsidP="003D4528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Avenir" w:hAnsi="Avenir" w:cs="Helvetica"/>
                <w:kern w:val="1"/>
                <w:sz w:val="22"/>
                <w:szCs w:val="22"/>
              </w:rPr>
            </w:pPr>
            <w:r w:rsidRPr="00CA0B14"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  <w:t>Data Collection Plan</w:t>
            </w:r>
          </w:p>
          <w:p w14:paraId="08235025" w14:textId="709AE0C2" w:rsidR="00F976C6" w:rsidRPr="00CA0B14" w:rsidRDefault="00F976C6" w:rsidP="00F976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b/>
                <w:kern w:val="1"/>
                <w:sz w:val="21"/>
                <w:szCs w:val="21"/>
              </w:rPr>
            </w:pPr>
            <w:r w:rsidRPr="00CA0B14">
              <w:rPr>
                <w:rFonts w:ascii="Avenir" w:hAnsi="Avenir" w:cs="Helvetica"/>
                <w:b/>
                <w:kern w:val="1"/>
                <w:sz w:val="21"/>
                <w:szCs w:val="21"/>
              </w:rPr>
              <w:t>TFI Items</w:t>
            </w:r>
          </w:p>
          <w:p w14:paraId="4DC643C1" w14:textId="77777777" w:rsidR="00F976C6" w:rsidRPr="00CA0B14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1"/>
                <w:szCs w:val="21"/>
              </w:rPr>
            </w:pPr>
            <w:r w:rsidRPr="00CA0B14">
              <w:rPr>
                <w:rFonts w:ascii="Avenir" w:hAnsi="Avenir" w:cs="Helvetica"/>
                <w:kern w:val="1"/>
                <w:sz w:val="21"/>
                <w:szCs w:val="21"/>
              </w:rPr>
              <w:t>1.12 - Discipline Data</w:t>
            </w:r>
          </w:p>
          <w:p w14:paraId="4A221250" w14:textId="77777777" w:rsidR="00F976C6" w:rsidRPr="00CA0B14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1"/>
                <w:szCs w:val="21"/>
              </w:rPr>
            </w:pPr>
            <w:r w:rsidRPr="00CA0B14">
              <w:rPr>
                <w:rFonts w:ascii="Avenir" w:hAnsi="Avenir" w:cs="Helvetica"/>
                <w:kern w:val="1"/>
                <w:sz w:val="21"/>
                <w:szCs w:val="21"/>
              </w:rPr>
              <w:t>1.13 - Data-Based Decision Making</w:t>
            </w:r>
          </w:p>
          <w:p w14:paraId="182560AE" w14:textId="77777777" w:rsidR="00F976C6" w:rsidRPr="00CA0B14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1"/>
                <w:szCs w:val="21"/>
              </w:rPr>
            </w:pPr>
            <w:r w:rsidRPr="00CA0B14">
              <w:rPr>
                <w:rFonts w:ascii="Avenir" w:hAnsi="Avenir" w:cs="Helvetica"/>
                <w:kern w:val="1"/>
                <w:sz w:val="21"/>
                <w:szCs w:val="21"/>
              </w:rPr>
              <w:t>1.14 - Fidelity Data</w:t>
            </w:r>
          </w:p>
          <w:p w14:paraId="5E7333E7" w14:textId="6CFAAFFA" w:rsidR="00F976C6" w:rsidRPr="00CA0B14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</w:pPr>
            <w:r w:rsidRPr="00CA0B14">
              <w:rPr>
                <w:rFonts w:ascii="Avenir" w:hAnsi="Avenir" w:cs="Helvetica"/>
                <w:kern w:val="1"/>
                <w:sz w:val="21"/>
                <w:szCs w:val="21"/>
              </w:rPr>
              <w:t>1.15 - Annual Evaluation</w:t>
            </w:r>
          </w:p>
        </w:tc>
        <w:tc>
          <w:tcPr>
            <w:tcW w:w="369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3DEF92" w14:textId="77777777" w:rsidR="00F976C6" w:rsidRPr="00847DE5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2"/>
                <w:szCs w:val="22"/>
              </w:rPr>
            </w:pPr>
          </w:p>
          <w:p w14:paraId="2B1CA7A8" w14:textId="77777777" w:rsidR="00F976C6" w:rsidRPr="00847DE5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2"/>
                <w:szCs w:val="22"/>
              </w:rPr>
            </w:pPr>
          </w:p>
          <w:p w14:paraId="055895ED" w14:textId="77777777" w:rsidR="00F976C6" w:rsidRPr="00847DE5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2"/>
                <w:szCs w:val="22"/>
              </w:rPr>
            </w:pPr>
          </w:p>
          <w:p w14:paraId="327C59EC" w14:textId="77777777" w:rsidR="00F976C6" w:rsidRPr="00847DE5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2"/>
                <w:szCs w:val="22"/>
              </w:rPr>
            </w:pPr>
          </w:p>
          <w:p w14:paraId="67928EBF" w14:textId="77777777" w:rsidR="00F976C6" w:rsidRPr="00847DE5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2"/>
                <w:szCs w:val="22"/>
              </w:rPr>
            </w:pPr>
          </w:p>
          <w:p w14:paraId="7C7B1152" w14:textId="77777777" w:rsidR="00F976C6" w:rsidRPr="00847DE5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2"/>
                <w:szCs w:val="22"/>
              </w:rPr>
            </w:pPr>
          </w:p>
          <w:p w14:paraId="049B0F65" w14:textId="77777777" w:rsidR="00F976C6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0"/>
                <w:szCs w:val="22"/>
              </w:rPr>
            </w:pPr>
          </w:p>
        </w:tc>
        <w:tc>
          <w:tcPr>
            <w:tcW w:w="205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8547220" w14:textId="77777777" w:rsidR="00F976C6" w:rsidRDefault="00F976C6" w:rsidP="003D4528">
            <w:pPr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  <w:p w14:paraId="4BAA4D70" w14:textId="77777777" w:rsidR="00F976C6" w:rsidRPr="000B2776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69A0EB" w14:textId="77777777" w:rsidR="00F976C6" w:rsidRPr="009A480F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4F5267" w14:textId="77777777" w:rsidR="00F976C6" w:rsidRPr="009A480F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</w:tr>
      <w:tr w:rsidR="00F976C6" w:rsidRPr="009A480F" w14:paraId="7F69E51C" w14:textId="77777777" w:rsidTr="31688D5F">
        <w:tblPrEx>
          <w:tblBorders>
            <w:top w:val="none" w:sz="0" w:space="0" w:color="auto"/>
          </w:tblBorders>
        </w:tblPrEx>
        <w:trPr>
          <w:trHeight w:val="1320"/>
        </w:trPr>
        <w:tc>
          <w:tcPr>
            <w:tcW w:w="530" w:type="dxa"/>
            <w:vMerge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097929" w14:textId="77777777" w:rsidR="00F976C6" w:rsidRPr="009A480F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</w:rPr>
            </w:pPr>
          </w:p>
        </w:tc>
        <w:tc>
          <w:tcPr>
            <w:tcW w:w="5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1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876254" w14:textId="77777777" w:rsidR="00F976C6" w:rsidRPr="00CA0B14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</w:pPr>
            <w:r w:rsidRPr="00CA0B14"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  <w:t>Feedback and Acknowledgement</w:t>
            </w:r>
          </w:p>
          <w:p w14:paraId="10D3ED6F" w14:textId="1AF36A7C" w:rsidR="00F976C6" w:rsidRPr="00773FF8" w:rsidRDefault="00F976C6" w:rsidP="003D4528">
            <w:pPr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</w:pPr>
            <w:r w:rsidRPr="00CA0B14"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  <w:t>Acknowledgement System Matrix for Students, Staff, and Family/Community</w:t>
            </w:r>
          </w:p>
          <w:p w14:paraId="2D4888A7" w14:textId="198E0987" w:rsidR="00F976C6" w:rsidRPr="00CA0B14" w:rsidRDefault="00F976C6" w:rsidP="00F976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b/>
                <w:iCs/>
                <w:color w:val="000000"/>
                <w:sz w:val="21"/>
                <w:szCs w:val="21"/>
              </w:rPr>
            </w:pPr>
            <w:r w:rsidRPr="00CA0B14">
              <w:rPr>
                <w:rFonts w:ascii="Avenir" w:hAnsi="Avenir" w:cs="Avenir Book"/>
                <w:b/>
                <w:iCs/>
                <w:color w:val="000000"/>
                <w:sz w:val="21"/>
                <w:szCs w:val="21"/>
              </w:rPr>
              <w:t>TFI Items</w:t>
            </w:r>
          </w:p>
          <w:p w14:paraId="0579DADC" w14:textId="52AF3387" w:rsidR="00F976C6" w:rsidRPr="00CA0B14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</w:pPr>
            <w:r w:rsidRPr="00CA0B14">
              <w:rPr>
                <w:rFonts w:ascii="Avenir" w:hAnsi="Avenir" w:cs="Avenir Book"/>
                <w:iCs/>
                <w:color w:val="000000"/>
                <w:sz w:val="21"/>
                <w:szCs w:val="21"/>
              </w:rPr>
              <w:t>1.9 - Feedback and Acknowledgement</w:t>
            </w:r>
          </w:p>
        </w:tc>
        <w:tc>
          <w:tcPr>
            <w:tcW w:w="369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DAE1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CDEFE8" w14:textId="0B766E2B" w:rsidR="00F976C6" w:rsidRPr="00847DE5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1F4"/>
          </w:tcPr>
          <w:p w14:paraId="2D7963C9" w14:textId="77777777" w:rsidR="00F976C6" w:rsidRDefault="00F976C6" w:rsidP="003D4528">
            <w:pPr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1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F5DAF5" w14:textId="77777777" w:rsidR="00F976C6" w:rsidRPr="009A480F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1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DDA0AE" w14:textId="77777777" w:rsidR="00F976C6" w:rsidRPr="009A480F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</w:tr>
      <w:tr w:rsidR="00F976C6" w:rsidRPr="009A480F" w14:paraId="4D866E92" w14:textId="77777777" w:rsidTr="31688D5F">
        <w:tblPrEx>
          <w:tblBorders>
            <w:top w:val="none" w:sz="0" w:space="0" w:color="auto"/>
          </w:tblBorders>
        </w:tblPrEx>
        <w:trPr>
          <w:trHeight w:val="1320"/>
        </w:trPr>
        <w:tc>
          <w:tcPr>
            <w:tcW w:w="530" w:type="dxa"/>
            <w:vMerge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8C1B9A" w14:textId="77777777" w:rsidR="00F976C6" w:rsidRPr="009A480F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</w:rPr>
            </w:pPr>
          </w:p>
        </w:tc>
        <w:tc>
          <w:tcPr>
            <w:tcW w:w="5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4CBB85" w14:textId="77777777" w:rsidR="00F976C6" w:rsidRPr="00CA0B14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</w:pPr>
            <w:r w:rsidRPr="00CA0B14"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  <w:t>Student, Family, and Community Involvement</w:t>
            </w:r>
          </w:p>
          <w:p w14:paraId="4FC2A70C" w14:textId="57F5E954" w:rsidR="00F976C6" w:rsidRPr="00773FF8" w:rsidRDefault="00F976C6" w:rsidP="003D452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</w:pPr>
            <w:r w:rsidRPr="00CA0B14"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  <w:t>Teaching the Plan to Family &amp; Com</w:t>
            </w:r>
            <w:r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  <w:t>munity</w:t>
            </w:r>
          </w:p>
          <w:p w14:paraId="798F4701" w14:textId="015E06E9" w:rsidR="00F976C6" w:rsidRPr="00CA0B14" w:rsidRDefault="00F976C6" w:rsidP="00F976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b/>
                <w:iCs/>
                <w:color w:val="000000"/>
                <w:sz w:val="21"/>
                <w:szCs w:val="21"/>
              </w:rPr>
            </w:pPr>
            <w:r w:rsidRPr="00CA0B14">
              <w:rPr>
                <w:rFonts w:ascii="Avenir" w:hAnsi="Avenir" w:cs="Avenir Book"/>
                <w:b/>
                <w:iCs/>
                <w:color w:val="000000"/>
                <w:sz w:val="21"/>
                <w:szCs w:val="21"/>
              </w:rPr>
              <w:t>TFI Items</w:t>
            </w:r>
          </w:p>
          <w:p w14:paraId="210BB6CB" w14:textId="08A3F4CB" w:rsidR="00F976C6" w:rsidRPr="00CA0B14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</w:pPr>
            <w:r w:rsidRPr="00CA0B14">
              <w:rPr>
                <w:rFonts w:ascii="Avenir" w:hAnsi="Avenir" w:cs="Avenir Book"/>
                <w:iCs/>
                <w:color w:val="000000"/>
                <w:sz w:val="21"/>
                <w:szCs w:val="21"/>
              </w:rPr>
              <w:t>1.11 - Student, Family, and Community Involvement</w:t>
            </w:r>
            <w:r w:rsidRPr="00CA0B14">
              <w:rPr>
                <w:rFonts w:ascii="Avenir" w:hAnsi="Avenir" w:cs="Avenir Book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704709" w14:textId="77777777" w:rsidR="00F976C6" w:rsidRPr="00847DE5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3621470" w14:textId="1E273056" w:rsidR="00F976C6" w:rsidRDefault="00F976C6" w:rsidP="003D4528">
            <w:pPr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B6E34E" w14:textId="77777777" w:rsidR="00F976C6" w:rsidRPr="009A480F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3B0047" w14:textId="77777777" w:rsidR="00F976C6" w:rsidRPr="009A480F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</w:tr>
      <w:tr w:rsidR="00F976C6" w:rsidRPr="009A480F" w14:paraId="71BA3A7D" w14:textId="77777777" w:rsidTr="31688D5F">
        <w:tblPrEx>
          <w:tblBorders>
            <w:top w:val="none" w:sz="0" w:space="0" w:color="auto"/>
          </w:tblBorders>
        </w:tblPrEx>
        <w:trPr>
          <w:trHeight w:val="1320"/>
        </w:trPr>
        <w:tc>
          <w:tcPr>
            <w:tcW w:w="530" w:type="dxa"/>
            <w:vMerge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3A4974" w14:textId="77777777" w:rsidR="00F976C6" w:rsidRPr="009A480F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</w:rPr>
            </w:pPr>
          </w:p>
        </w:tc>
        <w:tc>
          <w:tcPr>
            <w:tcW w:w="5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1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62BA0F" w14:textId="77777777" w:rsidR="00F976C6" w:rsidRPr="00CA0B14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</w:pPr>
            <w:r w:rsidRPr="00CA0B14"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  <w:t xml:space="preserve">Professional Development </w:t>
            </w:r>
          </w:p>
          <w:p w14:paraId="3688939D" w14:textId="10052B89" w:rsidR="00F976C6" w:rsidRPr="00CA0B14" w:rsidRDefault="00F976C6" w:rsidP="003D4528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</w:pPr>
            <w:r w:rsidRPr="00CA0B14"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  <w:t>Calendar</w:t>
            </w:r>
          </w:p>
          <w:p w14:paraId="3093B06C" w14:textId="6EC7A611" w:rsidR="00F976C6" w:rsidRPr="00773FF8" w:rsidRDefault="00F976C6" w:rsidP="003D4528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</w:pPr>
            <w:r w:rsidRPr="00CA0B14"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  <w:t>Teaching the Plan to Staff</w:t>
            </w:r>
          </w:p>
          <w:p w14:paraId="2CE3F687" w14:textId="050F878F" w:rsidR="00F976C6" w:rsidRPr="00CA0B14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b/>
                <w:iCs/>
                <w:color w:val="000000"/>
                <w:sz w:val="21"/>
                <w:szCs w:val="21"/>
              </w:rPr>
            </w:pPr>
            <w:r w:rsidRPr="00CA0B14">
              <w:rPr>
                <w:rFonts w:ascii="Avenir" w:hAnsi="Avenir" w:cs="Avenir Book"/>
                <w:b/>
                <w:iCs/>
                <w:color w:val="000000"/>
                <w:sz w:val="21"/>
                <w:szCs w:val="21"/>
              </w:rPr>
              <w:t>TFI Items</w:t>
            </w:r>
          </w:p>
          <w:p w14:paraId="6920BB83" w14:textId="407563F9" w:rsidR="00F976C6" w:rsidRPr="00CA0B14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</w:pPr>
            <w:r w:rsidRPr="00CA0B14">
              <w:rPr>
                <w:rFonts w:ascii="Avenir" w:hAnsi="Avenir" w:cs="Avenir Book"/>
                <w:iCs/>
                <w:color w:val="000000"/>
                <w:sz w:val="21"/>
                <w:szCs w:val="21"/>
              </w:rPr>
              <w:t>1.7 - Professional Development</w:t>
            </w:r>
          </w:p>
        </w:tc>
        <w:tc>
          <w:tcPr>
            <w:tcW w:w="369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DAE1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C66F4D" w14:textId="77777777" w:rsidR="00F976C6" w:rsidRPr="00847DE5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1F4"/>
          </w:tcPr>
          <w:p w14:paraId="02A8A73B" w14:textId="3F37D514" w:rsidR="00F976C6" w:rsidRDefault="00F976C6" w:rsidP="003D4528">
            <w:pPr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1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243623" w14:textId="10D8F4B5" w:rsidR="00F976C6" w:rsidRPr="009A480F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1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3D9CEE" w14:textId="77777777" w:rsidR="00F976C6" w:rsidRPr="009A480F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</w:tr>
      <w:tr w:rsidR="00F976C6" w:rsidRPr="009A480F" w14:paraId="320BDD5A" w14:textId="77777777" w:rsidTr="31688D5F">
        <w:tblPrEx>
          <w:tblBorders>
            <w:top w:val="none" w:sz="0" w:space="0" w:color="auto"/>
          </w:tblBorders>
        </w:tblPrEx>
        <w:trPr>
          <w:trHeight w:val="720"/>
        </w:trPr>
        <w:tc>
          <w:tcPr>
            <w:tcW w:w="530" w:type="dxa"/>
            <w:vMerge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189AFC" w14:textId="77777777" w:rsidR="00F976C6" w:rsidRPr="009A480F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</w:rPr>
            </w:pPr>
          </w:p>
        </w:tc>
        <w:tc>
          <w:tcPr>
            <w:tcW w:w="5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37A349" w14:textId="77777777" w:rsidR="00F976C6" w:rsidRPr="00CA0B14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</w:pPr>
            <w:r w:rsidRPr="00CA0B14"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  <w:t>Other Tasks</w:t>
            </w:r>
          </w:p>
          <w:p w14:paraId="7FFE9899" w14:textId="4D7FD5F9" w:rsidR="00F976C6" w:rsidRPr="00CA0B14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Heavy"/>
                <w:b/>
                <w:bCs/>
                <w:color w:val="000000"/>
                <w:sz w:val="22"/>
                <w:szCs w:val="22"/>
              </w:rPr>
            </w:pPr>
            <w:r w:rsidRPr="00CA0B14">
              <w:rPr>
                <w:rFonts w:ascii="Avenir" w:hAnsi="Avenir" w:cs="Avenir Book"/>
                <w:i/>
                <w:iCs/>
                <w:color w:val="000000"/>
                <w:sz w:val="22"/>
                <w:szCs w:val="22"/>
              </w:rPr>
              <w:t xml:space="preserve">Schedule Tier I Team Planning Meeting </w:t>
            </w:r>
          </w:p>
        </w:tc>
        <w:tc>
          <w:tcPr>
            <w:tcW w:w="369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312ABA" w14:textId="77777777" w:rsidR="00F976C6" w:rsidRPr="00847DE5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Avenir Book"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A41193C" w14:textId="77777777" w:rsidR="00F976C6" w:rsidRDefault="00F976C6" w:rsidP="003D4528">
            <w:pPr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71C959" w14:textId="7E17B774" w:rsidR="00F976C6" w:rsidRPr="009A480F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4617CD" w14:textId="77777777" w:rsidR="00F976C6" w:rsidRPr="009A480F" w:rsidRDefault="00F976C6" w:rsidP="003D452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" w:hAnsi="Avenir" w:cs="Helvetica"/>
                <w:kern w:val="1"/>
                <w:sz w:val="22"/>
                <w:szCs w:val="22"/>
              </w:rPr>
            </w:pPr>
          </w:p>
        </w:tc>
      </w:tr>
    </w:tbl>
    <w:p w14:paraId="46716D66" w14:textId="1354A6C0" w:rsidR="005005F4" w:rsidRDefault="005005F4"/>
    <w:sectPr w:rsidR="005005F4" w:rsidSect="003D452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FD21" w14:textId="77777777" w:rsidR="003E7C0F" w:rsidRDefault="003E7C0F" w:rsidP="007775D4">
      <w:r>
        <w:separator/>
      </w:r>
    </w:p>
  </w:endnote>
  <w:endnote w:type="continuationSeparator" w:id="0">
    <w:p w14:paraId="438C0A35" w14:textId="77777777" w:rsidR="003E7C0F" w:rsidRDefault="003E7C0F" w:rsidP="0077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">
    <w:altName w:val="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2A0" w14:textId="5D83B1E9" w:rsidR="00134E1C" w:rsidRDefault="00134E1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4D1C93" wp14:editId="66D54042">
          <wp:simplePos x="0" y="0"/>
          <wp:positionH relativeFrom="column">
            <wp:posOffset>7634514</wp:posOffset>
          </wp:positionH>
          <wp:positionV relativeFrom="paragraph">
            <wp:posOffset>-116115</wp:posOffset>
          </wp:positionV>
          <wp:extent cx="1306286" cy="625929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286" cy="625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1CDD" w14:textId="77777777" w:rsidR="003E7C0F" w:rsidRDefault="003E7C0F" w:rsidP="007775D4">
      <w:r>
        <w:separator/>
      </w:r>
    </w:p>
  </w:footnote>
  <w:footnote w:type="continuationSeparator" w:id="0">
    <w:p w14:paraId="364351E3" w14:textId="77777777" w:rsidR="003E7C0F" w:rsidRDefault="003E7C0F" w:rsidP="0077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28"/>
    <w:rsid w:val="000657F4"/>
    <w:rsid w:val="000B54CA"/>
    <w:rsid w:val="00134E1C"/>
    <w:rsid w:val="0038675F"/>
    <w:rsid w:val="003D4528"/>
    <w:rsid w:val="003E7C0F"/>
    <w:rsid w:val="005005F4"/>
    <w:rsid w:val="006749AA"/>
    <w:rsid w:val="006F2706"/>
    <w:rsid w:val="007307B7"/>
    <w:rsid w:val="007775D4"/>
    <w:rsid w:val="007D1B85"/>
    <w:rsid w:val="00947058"/>
    <w:rsid w:val="00C66BA5"/>
    <w:rsid w:val="00F976C6"/>
    <w:rsid w:val="31688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E016"/>
  <w15:chartTrackingRefBased/>
  <w15:docId w15:val="{34103118-3389-284B-8A80-94727763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45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D4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777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5D4"/>
    <w:rPr>
      <w:rFonts w:ascii="Times New Roman" w:eastAsia="Arial Unicode MS" w:hAnsi="Times New Roman" w:cs="Times New Roman"/>
      <w:bdr w:val="nil"/>
    </w:rPr>
  </w:style>
  <w:style w:type="character" w:customStyle="1" w:styleId="normaltextrun">
    <w:name w:val="normaltextrun"/>
    <w:basedOn w:val="DefaultParagraphFont"/>
    <w:rsid w:val="00134E1C"/>
  </w:style>
  <w:style w:type="character" w:customStyle="1" w:styleId="eop">
    <w:name w:val="eop"/>
    <w:basedOn w:val="DefaultParagraphFont"/>
    <w:rsid w:val="00134E1C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www.tn.gov%2Fcontent%2Fdam%2Ftn%2Feducation%2Fspecial-education%2Frti%2Frti2_manual.pdf&amp;data=04%7C01%7Cdia.davis%40vanderbilt.edu%7Cdacaa3a9dfea41f61d2108d95813f12c%7Cba5a7f39e3be4ab3b45067fa80faecad%7C0%7C0%7C637637664929016885%7CUnknown%7CTWFpbGZsb3d8eyJWIjoiMC4wLjAwMDAiLCJQIjoiV2luMzIiLCJBTiI6Ik1haWwiLCJXVCI6Mn0%3D%7C1000&amp;sdata=2pJU3S%2FnVWCN7AcZYCWSbhfnUcDgyYbYEn2P%2BcpEuFA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Hine, Melissa</dc:creator>
  <cp:keywords/>
  <dc:description/>
  <cp:lastModifiedBy>Chauvin, Casey</cp:lastModifiedBy>
  <cp:revision>9</cp:revision>
  <dcterms:created xsi:type="dcterms:W3CDTF">2020-05-27T01:39:00Z</dcterms:created>
  <dcterms:modified xsi:type="dcterms:W3CDTF">2021-08-12T15:50:00Z</dcterms:modified>
</cp:coreProperties>
</file>