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37501D" w14:textId="779192A7" w:rsidR="007B050C" w:rsidRPr="00374C9D" w:rsidRDefault="00374C9D" w:rsidP="00374C9D">
      <w:pPr>
        <w:jc w:val="center"/>
        <w:rPr>
          <w:rFonts w:ascii="Avenir Black" w:hAnsi="Avenir Black"/>
          <w:color w:val="000000" w:themeColor="text1"/>
        </w:rPr>
      </w:pPr>
      <w:r w:rsidRPr="00E73868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59264" behindDoc="0" locked="0" layoutInCell="1" allowOverlap="1" wp14:anchorId="6D252FAF" wp14:editId="097566F1">
            <wp:simplePos x="0" y="0"/>
            <wp:positionH relativeFrom="column">
              <wp:posOffset>1245870</wp:posOffset>
            </wp:positionH>
            <wp:positionV relativeFrom="paragraph">
              <wp:posOffset>-198755</wp:posOffset>
            </wp:positionV>
            <wp:extent cx="406400" cy="406400"/>
            <wp:effectExtent l="0" t="0" r="0" b="0"/>
            <wp:wrapNone/>
            <wp:docPr id="4" name="Picture 7" descr="Picture 7">
              <a:extLst xmlns:a="http://schemas.openxmlformats.org/drawingml/2006/main">
                <a:ext uri="{FF2B5EF4-FFF2-40B4-BE49-F238E27FC236}">
                  <a16:creationId xmlns:a16="http://schemas.microsoft.com/office/drawing/2014/main" id="{3BB4AF8D-5EBC-47E5-823A-27C4753AE5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Picture 7">
                      <a:extLst>
                        <a:ext uri="{FF2B5EF4-FFF2-40B4-BE49-F238E27FC236}">
                          <a16:creationId xmlns:a16="http://schemas.microsoft.com/office/drawing/2014/main" id="{3BB4AF8D-5EBC-47E5-823A-27C4753AE5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3868">
        <w:rPr>
          <w:b/>
          <w:noProof/>
          <w:sz w:val="36"/>
          <w:szCs w:val="36"/>
          <w:u w:val="single"/>
        </w:rPr>
        <w:drawing>
          <wp:anchor distT="0" distB="0" distL="114300" distR="114300" simplePos="0" relativeHeight="251661312" behindDoc="0" locked="0" layoutInCell="1" allowOverlap="1" wp14:anchorId="1633003F" wp14:editId="28D834FC">
            <wp:simplePos x="0" y="0"/>
            <wp:positionH relativeFrom="column">
              <wp:posOffset>5054600</wp:posOffset>
            </wp:positionH>
            <wp:positionV relativeFrom="paragraph">
              <wp:posOffset>-198936</wp:posOffset>
            </wp:positionV>
            <wp:extent cx="406400" cy="406400"/>
            <wp:effectExtent l="0" t="0" r="0" b="0"/>
            <wp:wrapNone/>
            <wp:docPr id="1" name="Picture 7" descr="Picture 7">
              <a:extLst xmlns:a="http://schemas.openxmlformats.org/drawingml/2006/main">
                <a:ext uri="{FF2B5EF4-FFF2-40B4-BE49-F238E27FC236}">
                  <a16:creationId xmlns:a16="http://schemas.microsoft.com/office/drawing/2014/main" id="{3BB4AF8D-5EBC-47E5-823A-27C4753AE5E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7" descr="Picture 7">
                      <a:extLst>
                        <a:ext uri="{FF2B5EF4-FFF2-40B4-BE49-F238E27FC236}">
                          <a16:creationId xmlns:a16="http://schemas.microsoft.com/office/drawing/2014/main" id="{3BB4AF8D-5EBC-47E5-823A-27C4753AE5EE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6400" cy="406400"/>
                    </a:xfrm>
                    <a:prstGeom prst="rect">
                      <a:avLst/>
                    </a:prstGeom>
                    <a:ln w="12700">
                      <a:miter lim="400000"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Avenir Black" w:hAnsi="Avenir Black"/>
          <w:color w:val="000000" w:themeColor="text1"/>
        </w:rPr>
        <w:t xml:space="preserve">2021-2022 </w:t>
      </w:r>
      <w:r w:rsidR="00AC1684" w:rsidRPr="00AC1684">
        <w:rPr>
          <w:rFonts w:ascii="Avenir Black" w:hAnsi="Avenir Black"/>
          <w:color w:val="000000" w:themeColor="text1"/>
        </w:rPr>
        <w:t xml:space="preserve">Tier I Training </w:t>
      </w:r>
      <w:r w:rsidR="008D6787">
        <w:rPr>
          <w:rFonts w:ascii="Avenir Black" w:hAnsi="Avenir Black"/>
          <w:color w:val="000000" w:themeColor="text1"/>
        </w:rPr>
        <w:t>Syllabus</w:t>
      </w:r>
    </w:p>
    <w:p w14:paraId="0C23992E" w14:textId="77777777" w:rsidR="00374C9D" w:rsidRPr="00374C9D" w:rsidRDefault="00374C9D" w:rsidP="00374C9D">
      <w:pPr>
        <w:rPr>
          <w:rStyle w:val="normaltextrun"/>
          <w:rFonts w:ascii="Avenir Book" w:hAnsi="Avenir Book"/>
          <w:color w:val="000000"/>
          <w:sz w:val="10"/>
          <w:szCs w:val="10"/>
          <w:shd w:val="clear" w:color="auto" w:fill="FFFFFF"/>
        </w:rPr>
      </w:pPr>
    </w:p>
    <w:p w14:paraId="4FF3B36D" w14:textId="6D0FA46B" w:rsidR="00374C9D" w:rsidRDefault="00374C9D" w:rsidP="2F806550">
      <w:pPr>
        <w:rPr>
          <w:rStyle w:val="normaltextrun"/>
          <w:rFonts w:ascii="Avenir Book" w:eastAsia="Avenir Book" w:hAnsi="Avenir Book" w:cs="Avenir Book"/>
          <w:color w:val="000000"/>
          <w:sz w:val="21"/>
          <w:szCs w:val="21"/>
          <w:shd w:val="clear" w:color="auto" w:fill="FFFFFF"/>
        </w:rPr>
      </w:pPr>
      <w:r w:rsidRPr="2F806550">
        <w:rPr>
          <w:rStyle w:val="normaltextrun"/>
          <w:rFonts w:ascii="Avenir Book" w:eastAsia="Avenir Book" w:hAnsi="Avenir Book" w:cs="Avenir Book"/>
          <w:color w:val="000000"/>
          <w:sz w:val="21"/>
          <w:szCs w:val="21"/>
          <w:shd w:val="clear" w:color="auto" w:fill="FFFFFF"/>
        </w:rPr>
        <w:t>Tennessee’s Multi-tiered system of supports (MTSS) encompasses programs, practices, and interventions to support </w:t>
      </w:r>
      <w:r w:rsidRPr="2F806550">
        <w:rPr>
          <w:rStyle w:val="normaltextrun"/>
          <w:rFonts w:ascii="Avenir Book" w:eastAsia="Avenir Book" w:hAnsi="Avenir Book" w:cs="Avenir Book"/>
          <w:i/>
          <w:iCs/>
          <w:color w:val="000000"/>
          <w:sz w:val="21"/>
          <w:szCs w:val="21"/>
          <w:shd w:val="clear" w:color="auto" w:fill="FFFFFF"/>
        </w:rPr>
        <w:t>all</w:t>
      </w:r>
      <w:r w:rsidRPr="2F806550">
        <w:rPr>
          <w:rStyle w:val="normaltextrun"/>
          <w:rFonts w:ascii="Avenir Book" w:eastAsia="Avenir Book" w:hAnsi="Avenir Book" w:cs="Avenir Book"/>
          <w:color w:val="000000"/>
          <w:sz w:val="21"/>
          <w:szCs w:val="21"/>
          <w:shd w:val="clear" w:color="auto" w:fill="FFFFFF"/>
        </w:rPr>
        <w:t xml:space="preserve"> students across learning domains — academic, behavioral, and social and emotional. The TN-MTSS Center provides training and support to improve district and school capacity to implement an integrated model of a multi-tiered system of supports. Our work centers around strengthening the essential components of this framework: screening, progress monitoring, a multi-level prevention and intervention system, and data-based decision-making. </w:t>
      </w:r>
    </w:p>
    <w:p w14:paraId="72B035DF" w14:textId="77777777" w:rsidR="00374C9D" w:rsidRPr="00374C9D" w:rsidRDefault="00374C9D" w:rsidP="2F806550">
      <w:pPr>
        <w:rPr>
          <w:rFonts w:ascii="Avenir Book" w:eastAsia="Avenir Book" w:hAnsi="Avenir Book" w:cs="Avenir Book"/>
          <w:color w:val="000000" w:themeColor="text1"/>
          <w:sz w:val="10"/>
          <w:szCs w:val="10"/>
        </w:rPr>
      </w:pPr>
    </w:p>
    <w:p w14:paraId="3335CDF9" w14:textId="2A790BAE" w:rsidR="00374C9D" w:rsidRDefault="00374C9D" w:rsidP="2F806550">
      <w:pPr>
        <w:rPr>
          <w:rStyle w:val="eop"/>
          <w:rFonts w:ascii="Avenir Book" w:eastAsia="Avenir Book" w:hAnsi="Avenir Book" w:cs="Avenir Book"/>
          <w:color w:val="000000"/>
          <w:sz w:val="21"/>
          <w:szCs w:val="21"/>
          <w:shd w:val="clear" w:color="auto" w:fill="FFFFFF"/>
        </w:rPr>
      </w:pPr>
      <w:r w:rsidRPr="2F806550">
        <w:rPr>
          <w:rFonts w:ascii="Avenir Book" w:eastAsia="Avenir Book" w:hAnsi="Avenir Book" w:cs="Avenir Book"/>
          <w:color w:val="000000" w:themeColor="text1"/>
          <w:sz w:val="20"/>
          <w:szCs w:val="20"/>
        </w:rPr>
        <w:t xml:space="preserve">We are excited for you to participate in our </w:t>
      </w:r>
      <w:r w:rsidRPr="2F806550">
        <w:rPr>
          <w:rFonts w:ascii="Avenir Book" w:eastAsia="Avenir Book" w:hAnsi="Avenir Book" w:cs="Avenir Book"/>
          <w:i/>
          <w:iCs/>
          <w:color w:val="000000" w:themeColor="text1"/>
          <w:sz w:val="20"/>
          <w:szCs w:val="20"/>
        </w:rPr>
        <w:t>Tier I Training</w:t>
      </w:r>
      <w:r w:rsidRPr="2F806550">
        <w:rPr>
          <w:rFonts w:ascii="Avenir Book" w:eastAsia="Avenir Book" w:hAnsi="Avenir Book" w:cs="Avenir Book"/>
          <w:color w:val="000000" w:themeColor="text1"/>
          <w:sz w:val="20"/>
          <w:szCs w:val="20"/>
        </w:rPr>
        <w:t xml:space="preserve">! </w:t>
      </w:r>
      <w:r w:rsidRPr="2F806550">
        <w:rPr>
          <w:rStyle w:val="normaltextrun"/>
          <w:rFonts w:ascii="Avenir Book" w:eastAsia="Avenir Book" w:hAnsi="Avenir Book" w:cs="Avenir Book"/>
          <w:color w:val="000000"/>
          <w:sz w:val="21"/>
          <w:szCs w:val="21"/>
          <w:shd w:val="clear" w:color="auto" w:fill="FFFFFF"/>
        </w:rPr>
        <w:t xml:space="preserve">The content in this training is designed to help your team establish a safe and welcoming school environment that optimizes learning opportunities and prioritizes high-quality instruction. For </w:t>
      </w:r>
      <w:r w:rsidR="00A90892">
        <w:rPr>
          <w:rStyle w:val="normaltextrun"/>
          <w:rFonts w:ascii="Avenir Book" w:eastAsia="Avenir Book" w:hAnsi="Avenir Book" w:cs="Avenir Book"/>
          <w:color w:val="000000"/>
          <w:sz w:val="21"/>
          <w:szCs w:val="21"/>
          <w:shd w:val="clear" w:color="auto" w:fill="FFFFFF"/>
        </w:rPr>
        <w:t>additional information</w:t>
      </w:r>
      <w:r w:rsidRPr="2F806550">
        <w:rPr>
          <w:rStyle w:val="normaltextrun"/>
          <w:rFonts w:ascii="Avenir Book" w:eastAsia="Avenir Book" w:hAnsi="Avenir Book" w:cs="Avenir Book"/>
          <w:color w:val="000000"/>
          <w:sz w:val="21"/>
          <w:szCs w:val="21"/>
          <w:shd w:val="clear" w:color="auto" w:fill="FFFFFF"/>
        </w:rPr>
        <w:t xml:space="preserve"> on enhancing academic supports, visit the Tennessee Department of Education’s </w:t>
      </w:r>
      <w:hyperlink r:id="rId6" w:tgtFrame="_blank" w:history="1">
        <w:r w:rsidRPr="2F806550">
          <w:rPr>
            <w:rStyle w:val="normaltextrun"/>
            <w:rFonts w:ascii="Avenir Book" w:eastAsia="Avenir Book" w:hAnsi="Avenir Book" w:cs="Avenir Book"/>
            <w:i/>
            <w:iCs/>
            <w:color w:val="0563C1"/>
            <w:sz w:val="21"/>
            <w:szCs w:val="21"/>
            <w:u w:val="single"/>
            <w:shd w:val="clear" w:color="auto" w:fill="FFFFFF"/>
          </w:rPr>
          <w:t>Response to Intervention Framework Manual</w:t>
        </w:r>
      </w:hyperlink>
      <w:r w:rsidRPr="2F806550">
        <w:rPr>
          <w:rStyle w:val="normaltextrun"/>
          <w:rFonts w:ascii="Avenir Book" w:eastAsia="Avenir Book" w:hAnsi="Avenir Book" w:cs="Avenir Book"/>
          <w:color w:val="000000"/>
          <w:sz w:val="21"/>
          <w:szCs w:val="21"/>
          <w:shd w:val="clear" w:color="auto" w:fill="FFFFFF"/>
        </w:rPr>
        <w:t>.</w:t>
      </w:r>
      <w:r w:rsidRPr="2F806550">
        <w:rPr>
          <w:rStyle w:val="eop"/>
          <w:rFonts w:ascii="Avenir Book" w:eastAsia="Avenir Book" w:hAnsi="Avenir Book" w:cs="Avenir Book"/>
          <w:color w:val="000000"/>
          <w:sz w:val="21"/>
          <w:szCs w:val="21"/>
          <w:shd w:val="clear" w:color="auto" w:fill="FFFFFF"/>
        </w:rPr>
        <w:t> </w:t>
      </w:r>
    </w:p>
    <w:p w14:paraId="10344166" w14:textId="77777777" w:rsidR="00C44CD5" w:rsidRDefault="00C44CD5" w:rsidP="00374C9D">
      <w:pPr>
        <w:rPr>
          <w:rFonts w:eastAsia="Times New Roman"/>
        </w:rPr>
      </w:pPr>
    </w:p>
    <w:p w14:paraId="29740F8E" w14:textId="77777777" w:rsidR="00374C9D" w:rsidRPr="00374C9D" w:rsidRDefault="00374C9D">
      <w:pPr>
        <w:rPr>
          <w:rFonts w:ascii="Avenir Light" w:hAnsi="Avenir Light"/>
          <w:b/>
          <w:bCs/>
          <w:color w:val="000000" w:themeColor="text1"/>
          <w:sz w:val="6"/>
          <w:szCs w:val="6"/>
        </w:rPr>
      </w:pPr>
    </w:p>
    <w:p w14:paraId="7550272D" w14:textId="2268CC58" w:rsidR="00E11DF6" w:rsidRPr="00C53EDE" w:rsidRDefault="00E11DF6">
      <w:pPr>
        <w:rPr>
          <w:rFonts w:ascii="Avenir Light" w:hAnsi="Avenir Light"/>
          <w:color w:val="000000" w:themeColor="text1"/>
          <w:sz w:val="20"/>
          <w:szCs w:val="20"/>
        </w:rPr>
      </w:pPr>
      <w:r w:rsidRPr="00C53EDE">
        <w:rPr>
          <w:rFonts w:ascii="Avenir Light" w:hAnsi="Avenir Light"/>
          <w:b/>
          <w:bCs/>
          <w:color w:val="000000" w:themeColor="text1"/>
          <w:sz w:val="20"/>
          <w:szCs w:val="20"/>
        </w:rPr>
        <w:t>Attendance Policy:</w:t>
      </w:r>
      <w:r w:rsidRPr="00C53EDE">
        <w:rPr>
          <w:rFonts w:ascii="Avenir Light" w:hAnsi="Avenir Light"/>
          <w:color w:val="000000" w:themeColor="text1"/>
          <w:sz w:val="20"/>
          <w:szCs w:val="20"/>
        </w:rPr>
        <w:t xml:space="preserve"> We will take attendance at the beginning of each virtual session</w:t>
      </w:r>
      <w:r w:rsidR="00374C9D">
        <w:rPr>
          <w:rFonts w:ascii="Avenir Light" w:hAnsi="Avenir Light"/>
          <w:color w:val="000000" w:themeColor="text1"/>
          <w:sz w:val="20"/>
          <w:szCs w:val="20"/>
        </w:rPr>
        <w:t xml:space="preserve"> and you must attend all 4 sessions t</w:t>
      </w:r>
      <w:r w:rsidRPr="00C53EDE">
        <w:rPr>
          <w:rFonts w:ascii="Avenir Light" w:hAnsi="Avenir Light"/>
          <w:color w:val="000000" w:themeColor="text1"/>
          <w:sz w:val="20"/>
          <w:szCs w:val="20"/>
        </w:rPr>
        <w:t xml:space="preserve">o receive </w:t>
      </w:r>
      <w:r w:rsidR="007B050C" w:rsidRPr="00C53EDE">
        <w:rPr>
          <w:rFonts w:ascii="Avenir Light" w:hAnsi="Avenir Light"/>
          <w:color w:val="000000" w:themeColor="text1"/>
          <w:sz w:val="20"/>
          <w:szCs w:val="20"/>
        </w:rPr>
        <w:t>PD or TASL credit</w:t>
      </w:r>
      <w:r w:rsidR="00374C9D">
        <w:rPr>
          <w:rFonts w:ascii="Avenir Light" w:hAnsi="Avenir Light"/>
          <w:color w:val="000000" w:themeColor="text1"/>
          <w:sz w:val="20"/>
          <w:szCs w:val="20"/>
        </w:rPr>
        <w:t xml:space="preserve">. </w:t>
      </w:r>
      <w:r w:rsidR="007B050C" w:rsidRPr="00C53EDE">
        <w:rPr>
          <w:rFonts w:ascii="Avenir Light" w:hAnsi="Avenir Light"/>
          <w:color w:val="000000" w:themeColor="text1"/>
          <w:sz w:val="20"/>
          <w:szCs w:val="20"/>
        </w:rPr>
        <w:t xml:space="preserve">Please contact </w:t>
      </w:r>
      <w:r w:rsidR="003B3492" w:rsidRPr="00C53EDE">
        <w:rPr>
          <w:rFonts w:ascii="Avenir Light" w:hAnsi="Avenir Light"/>
          <w:color w:val="000000" w:themeColor="text1"/>
          <w:sz w:val="20"/>
          <w:szCs w:val="20"/>
        </w:rPr>
        <w:t xml:space="preserve">your </w:t>
      </w:r>
      <w:r w:rsidR="000C7B75">
        <w:rPr>
          <w:rFonts w:ascii="Avenir Light" w:hAnsi="Avenir Light"/>
          <w:color w:val="000000" w:themeColor="text1"/>
          <w:sz w:val="20"/>
          <w:szCs w:val="20"/>
        </w:rPr>
        <w:t>t</w:t>
      </w:r>
      <w:r w:rsidR="003B3492" w:rsidRPr="00C53EDE">
        <w:rPr>
          <w:rFonts w:ascii="Avenir Light" w:hAnsi="Avenir Light"/>
          <w:color w:val="000000" w:themeColor="text1"/>
          <w:sz w:val="20"/>
          <w:szCs w:val="20"/>
        </w:rPr>
        <w:t xml:space="preserve">raining </w:t>
      </w:r>
      <w:r w:rsidR="000C7B75">
        <w:rPr>
          <w:rFonts w:ascii="Avenir Light" w:hAnsi="Avenir Light"/>
          <w:color w:val="000000" w:themeColor="text1"/>
          <w:sz w:val="20"/>
          <w:szCs w:val="20"/>
        </w:rPr>
        <w:t>f</w:t>
      </w:r>
      <w:r w:rsidR="003B3492" w:rsidRPr="00C53EDE">
        <w:rPr>
          <w:rFonts w:ascii="Avenir Light" w:hAnsi="Avenir Light"/>
          <w:color w:val="000000" w:themeColor="text1"/>
          <w:sz w:val="20"/>
          <w:szCs w:val="20"/>
        </w:rPr>
        <w:t>aci</w:t>
      </w:r>
      <w:r w:rsidR="00AC1684" w:rsidRPr="00C53EDE">
        <w:rPr>
          <w:rFonts w:ascii="Avenir Light" w:hAnsi="Avenir Light"/>
          <w:color w:val="000000" w:themeColor="text1"/>
          <w:sz w:val="20"/>
          <w:szCs w:val="20"/>
        </w:rPr>
        <w:t>lita</w:t>
      </w:r>
      <w:r w:rsidR="003B3492" w:rsidRPr="00C53EDE">
        <w:rPr>
          <w:rFonts w:ascii="Avenir Light" w:hAnsi="Avenir Light"/>
          <w:color w:val="000000" w:themeColor="text1"/>
          <w:sz w:val="20"/>
          <w:szCs w:val="20"/>
        </w:rPr>
        <w:t xml:space="preserve">tor </w:t>
      </w:r>
      <w:r w:rsidR="007B050C" w:rsidRPr="00C53EDE">
        <w:rPr>
          <w:rFonts w:ascii="Avenir Light" w:hAnsi="Avenir Light"/>
          <w:color w:val="000000" w:themeColor="text1"/>
          <w:sz w:val="20"/>
          <w:szCs w:val="20"/>
        </w:rPr>
        <w:t xml:space="preserve">if you need to miss a session </w:t>
      </w:r>
      <w:r w:rsidR="00374C9D">
        <w:rPr>
          <w:rFonts w:ascii="Avenir Light" w:hAnsi="Avenir Light"/>
          <w:color w:val="000000" w:themeColor="text1"/>
          <w:sz w:val="20"/>
          <w:szCs w:val="20"/>
        </w:rPr>
        <w:t xml:space="preserve">and </w:t>
      </w:r>
      <w:r w:rsidR="007B050C" w:rsidRPr="00C53EDE">
        <w:rPr>
          <w:rFonts w:ascii="Avenir Light" w:hAnsi="Avenir Light"/>
          <w:color w:val="000000" w:themeColor="text1"/>
          <w:sz w:val="20"/>
          <w:szCs w:val="20"/>
        </w:rPr>
        <w:t xml:space="preserve">arrange access to training material for that session. </w:t>
      </w:r>
    </w:p>
    <w:tbl>
      <w:tblPr>
        <w:tblStyle w:val="TableGrid"/>
        <w:tblpPr w:leftFromText="180" w:rightFromText="180" w:vertAnchor="page" w:horzAnchor="margin" w:tblpY="4607"/>
        <w:tblW w:w="10980" w:type="dxa"/>
        <w:tblLook w:val="04A0" w:firstRow="1" w:lastRow="0" w:firstColumn="1" w:lastColumn="0" w:noHBand="0" w:noVBand="1"/>
      </w:tblPr>
      <w:tblGrid>
        <w:gridCol w:w="1859"/>
        <w:gridCol w:w="9121"/>
      </w:tblGrid>
      <w:tr w:rsidR="00C53EDE" w:rsidRPr="00C53EDE" w14:paraId="555C058B" w14:textId="77777777" w:rsidTr="516B24B8">
        <w:tc>
          <w:tcPr>
            <w:tcW w:w="1859" w:type="dxa"/>
            <w:shd w:val="clear" w:color="auto" w:fill="A6A6A6" w:themeFill="background1" w:themeFillShade="A6"/>
          </w:tcPr>
          <w:p w14:paraId="29447E07" w14:textId="77777777" w:rsidR="00C53EDE" w:rsidRPr="00C53EDE" w:rsidRDefault="00C53EDE" w:rsidP="00374C9D">
            <w:pPr>
              <w:ind w:left="-17" w:firstLine="17"/>
              <w:rPr>
                <w:rFonts w:ascii="Avenir Black" w:hAnsi="Avenir Black"/>
                <w:b/>
                <w:bCs/>
                <w:color w:val="000000" w:themeColor="text1"/>
                <w:sz w:val="20"/>
                <w:szCs w:val="20"/>
              </w:rPr>
            </w:pPr>
            <w:r w:rsidRPr="00C53EDE">
              <w:rPr>
                <w:rFonts w:ascii="Avenir Black" w:hAnsi="Avenir Black"/>
                <w:b/>
                <w:bCs/>
                <w:color w:val="000000" w:themeColor="text1"/>
                <w:sz w:val="20"/>
                <w:szCs w:val="20"/>
              </w:rPr>
              <w:t>Session Date &amp; Topic</w:t>
            </w:r>
          </w:p>
        </w:tc>
        <w:tc>
          <w:tcPr>
            <w:tcW w:w="9121" w:type="dxa"/>
            <w:shd w:val="clear" w:color="auto" w:fill="A6A6A6" w:themeFill="background1" w:themeFillShade="A6"/>
          </w:tcPr>
          <w:p w14:paraId="025859B0" w14:textId="77777777" w:rsidR="00C53EDE" w:rsidRPr="00C53EDE" w:rsidRDefault="00C53EDE" w:rsidP="00374C9D">
            <w:pPr>
              <w:rPr>
                <w:rFonts w:ascii="Avenir Black" w:hAnsi="Avenir Black"/>
                <w:b/>
                <w:bCs/>
                <w:color w:val="000000" w:themeColor="text1"/>
                <w:sz w:val="20"/>
                <w:szCs w:val="20"/>
              </w:rPr>
            </w:pPr>
            <w:r w:rsidRPr="00C53EDE">
              <w:rPr>
                <w:rFonts w:ascii="Avenir Black" w:hAnsi="Avenir Black"/>
                <w:b/>
                <w:bCs/>
                <w:color w:val="000000" w:themeColor="text1"/>
                <w:sz w:val="20"/>
                <w:szCs w:val="20"/>
              </w:rPr>
              <w:t xml:space="preserve">Homework </w:t>
            </w:r>
          </w:p>
        </w:tc>
      </w:tr>
      <w:tr w:rsidR="00C53EDE" w:rsidRPr="00C53EDE" w14:paraId="6B6A9690" w14:textId="77777777" w:rsidTr="516B24B8">
        <w:tc>
          <w:tcPr>
            <w:tcW w:w="1859" w:type="dxa"/>
            <w:shd w:val="clear" w:color="auto" w:fill="D9D9D9" w:themeFill="background1" w:themeFillShade="D9"/>
          </w:tcPr>
          <w:p w14:paraId="0FA4EEC1" w14:textId="77777777" w:rsidR="00C53EDE" w:rsidRPr="00C53EDE" w:rsidRDefault="00C53EDE" w:rsidP="00374C9D">
            <w:pPr>
              <w:rPr>
                <w:rFonts w:ascii="Avenir Light" w:hAnsi="Avenir Light"/>
                <w:b/>
                <w:bCs/>
                <w:color w:val="000000" w:themeColor="text1"/>
                <w:sz w:val="20"/>
                <w:szCs w:val="20"/>
              </w:rPr>
            </w:pPr>
            <w:r w:rsidRPr="00C53EDE">
              <w:rPr>
                <w:rFonts w:ascii="Avenir Light" w:hAnsi="Avenir Light"/>
                <w:b/>
                <w:bCs/>
                <w:color w:val="000000" w:themeColor="text1"/>
                <w:sz w:val="20"/>
                <w:szCs w:val="20"/>
              </w:rPr>
              <w:t>Before Session 1:</w:t>
            </w:r>
          </w:p>
        </w:tc>
        <w:tc>
          <w:tcPr>
            <w:tcW w:w="9121" w:type="dxa"/>
            <w:shd w:val="clear" w:color="auto" w:fill="D9D9D9" w:themeFill="background1" w:themeFillShade="D9"/>
          </w:tcPr>
          <w:p w14:paraId="7A8BDE64" w14:textId="10917EC6" w:rsidR="00C53EDE" w:rsidRDefault="30FA520F" w:rsidP="00374C9D">
            <w:pPr>
              <w:pStyle w:val="ListParagraph"/>
              <w:numPr>
                <w:ilvl w:val="0"/>
                <w:numId w:val="1"/>
              </w:numPr>
              <w:rPr>
                <w:rFonts w:ascii="Avenir Light" w:hAnsi="Avenir Light"/>
                <w:color w:val="000000" w:themeColor="text1"/>
                <w:sz w:val="20"/>
                <w:szCs w:val="20"/>
              </w:rPr>
            </w:pPr>
            <w:r w:rsidRPr="30FA520F">
              <w:rPr>
                <w:rFonts w:ascii="Avenir Light" w:hAnsi="Avenir Light"/>
                <w:color w:val="000000" w:themeColor="text1"/>
                <w:sz w:val="20"/>
                <w:szCs w:val="20"/>
              </w:rPr>
              <w:t xml:space="preserve">Watch Overview Video (5 minutes) </w:t>
            </w:r>
            <w:hyperlink r:id="rId7">
              <w:r w:rsidRPr="30FA520F">
                <w:rPr>
                  <w:rStyle w:val="Hyperlink"/>
                  <w:rFonts w:ascii="Avenir Light" w:hAnsi="Avenir Light"/>
                  <w:sz w:val="20"/>
                  <w:szCs w:val="20"/>
                </w:rPr>
                <w:t>https://vimeo.com/154359410</w:t>
              </w:r>
            </w:hyperlink>
            <w:r w:rsidRPr="30FA520F">
              <w:rPr>
                <w:rFonts w:ascii="Avenir Light" w:hAnsi="Avenir Light"/>
                <w:color w:val="000000" w:themeColor="text1"/>
                <w:sz w:val="20"/>
                <w:szCs w:val="20"/>
              </w:rPr>
              <w:t xml:space="preserve"> </w:t>
            </w:r>
          </w:p>
          <w:p w14:paraId="570BA83B" w14:textId="77777777" w:rsidR="003B26A7" w:rsidRPr="00C53EDE" w:rsidRDefault="003B26A7" w:rsidP="00374C9D">
            <w:pPr>
              <w:pStyle w:val="ListParagraph"/>
              <w:numPr>
                <w:ilvl w:val="0"/>
                <w:numId w:val="1"/>
              </w:numPr>
              <w:rPr>
                <w:rFonts w:ascii="Avenir Light" w:hAnsi="Avenir Light"/>
                <w:color w:val="000000" w:themeColor="text1"/>
                <w:sz w:val="20"/>
                <w:szCs w:val="20"/>
              </w:rPr>
            </w:pPr>
            <w:r w:rsidRPr="00C53EDE">
              <w:rPr>
                <w:rFonts w:ascii="Avenir Light" w:hAnsi="Avenir Light"/>
                <w:color w:val="000000" w:themeColor="text1"/>
                <w:sz w:val="20"/>
                <w:szCs w:val="20"/>
              </w:rPr>
              <w:t xml:space="preserve">Watch one Expectations Video (choices below) </w:t>
            </w:r>
          </w:p>
          <w:p w14:paraId="7541B719" w14:textId="77777777" w:rsidR="003B26A7" w:rsidRPr="00C53EDE" w:rsidRDefault="003B26A7" w:rsidP="00374C9D">
            <w:pPr>
              <w:ind w:left="798"/>
              <w:rPr>
                <w:sz w:val="20"/>
                <w:szCs w:val="20"/>
              </w:rPr>
            </w:pPr>
            <w:r w:rsidRPr="0E7E3AC4">
              <w:rPr>
                <w:rFonts w:ascii="Avenir Light" w:hAnsi="Avenir Light"/>
                <w:sz w:val="20"/>
                <w:szCs w:val="20"/>
              </w:rPr>
              <w:t xml:space="preserve">Unique Way to Teach Behavior – </w:t>
            </w:r>
            <w:proofErr w:type="spellStart"/>
            <w:r w:rsidRPr="0E7E3AC4">
              <w:rPr>
                <w:rFonts w:ascii="Avenir Light" w:hAnsi="Avenir Light"/>
                <w:sz w:val="20"/>
                <w:szCs w:val="20"/>
              </w:rPr>
              <w:t>Shwab</w:t>
            </w:r>
            <w:proofErr w:type="spellEnd"/>
            <w:r w:rsidRPr="0E7E3AC4">
              <w:rPr>
                <w:rFonts w:ascii="Avenir Light" w:hAnsi="Avenir Light"/>
                <w:sz w:val="20"/>
                <w:szCs w:val="20"/>
              </w:rPr>
              <w:t xml:space="preserve"> Elementary </w:t>
            </w:r>
            <w:hyperlink r:id="rId8">
              <w:r w:rsidRPr="0E7E3AC4">
                <w:rPr>
                  <w:rStyle w:val="Hyperlink"/>
                  <w:rFonts w:ascii="Avenir Light" w:hAnsi="Avenir Light"/>
                  <w:sz w:val="20"/>
                  <w:szCs w:val="20"/>
                </w:rPr>
                <w:t>https://vimeo.com/300329725</w:t>
              </w:r>
            </w:hyperlink>
          </w:p>
          <w:p w14:paraId="315FAF57" w14:textId="77777777" w:rsidR="00101D20" w:rsidRDefault="003B26A7" w:rsidP="00374C9D">
            <w:pPr>
              <w:ind w:left="798"/>
              <w:rPr>
                <w:rFonts w:ascii="Avenir Light" w:eastAsia="Avenir Light" w:hAnsi="Avenir Light" w:cs="Avenir Light"/>
                <w:sz w:val="20"/>
                <w:szCs w:val="20"/>
              </w:rPr>
            </w:pPr>
            <w:r w:rsidRPr="1B3FD7AE">
              <w:rPr>
                <w:rFonts w:ascii="Avenir Light" w:hAnsi="Avenir Light"/>
                <w:color w:val="000000" w:themeColor="text1"/>
                <w:sz w:val="20"/>
                <w:szCs w:val="20"/>
              </w:rPr>
              <w:t xml:space="preserve">High School Tardy Project </w:t>
            </w:r>
            <w:r w:rsidRPr="1B3FD7AE">
              <w:rPr>
                <w:rFonts w:ascii="Avenir Light" w:eastAsia="Avenir Light" w:hAnsi="Avenir Light" w:cs="Avenir Light"/>
                <w:color w:val="000000" w:themeColor="text1"/>
                <w:sz w:val="20"/>
                <w:szCs w:val="20"/>
              </w:rPr>
              <w:t xml:space="preserve">- </w:t>
            </w:r>
            <w:hyperlink r:id="rId9">
              <w:r w:rsidRPr="1B3FD7AE">
                <w:rPr>
                  <w:rStyle w:val="Hyperlink"/>
                  <w:rFonts w:ascii="Avenir Light" w:eastAsia="Avenir Light" w:hAnsi="Avenir Light" w:cs="Avenir Light"/>
                  <w:sz w:val="20"/>
                  <w:szCs w:val="20"/>
                </w:rPr>
                <w:t>https://www.youtube.com/watch?v=5C-Wyy_lPNk</w:t>
              </w:r>
            </w:hyperlink>
            <w:r w:rsidRPr="1B3FD7AE">
              <w:rPr>
                <w:rFonts w:ascii="Avenir Light" w:eastAsia="Avenir Light" w:hAnsi="Avenir Light" w:cs="Avenir Light"/>
                <w:sz w:val="20"/>
                <w:szCs w:val="20"/>
              </w:rPr>
              <w:t xml:space="preserve"> </w:t>
            </w:r>
          </w:p>
          <w:p w14:paraId="25B299FC" w14:textId="48702EA6" w:rsidR="00C53EDE" w:rsidRPr="00101D20" w:rsidRDefault="00ED13D4" w:rsidP="00374C9D">
            <w:pPr>
              <w:pStyle w:val="ListParagraph"/>
              <w:numPr>
                <w:ilvl w:val="0"/>
                <w:numId w:val="1"/>
              </w:numPr>
              <w:rPr>
                <w:rFonts w:ascii="Avenir Light" w:hAnsi="Avenir Light"/>
                <w:color w:val="000000" w:themeColor="text1"/>
                <w:sz w:val="20"/>
                <w:szCs w:val="20"/>
              </w:rPr>
            </w:pPr>
            <w:r>
              <w:rPr>
                <w:rFonts w:ascii="Avenir Book" w:hAnsi="Avenir Book"/>
                <w:color w:val="000000" w:themeColor="text1"/>
                <w:sz w:val="20"/>
                <w:szCs w:val="20"/>
              </w:rPr>
              <w:t>Our website provides t</w:t>
            </w:r>
            <w:r w:rsidR="002D7562">
              <w:rPr>
                <w:rFonts w:ascii="Avenir Book" w:hAnsi="Avenir Book"/>
                <w:color w:val="000000" w:themeColor="text1"/>
                <w:sz w:val="20"/>
                <w:szCs w:val="20"/>
              </w:rPr>
              <w:t>emporary access to behavior-focused MTSS resources</w:t>
            </w:r>
            <w:r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. </w:t>
            </w:r>
            <w:r w:rsidR="00C53EDE" w:rsidRPr="00101D20">
              <w:rPr>
                <w:rFonts w:ascii="Avenir Light" w:hAnsi="Avenir Light"/>
                <w:color w:val="000000" w:themeColor="text1"/>
                <w:sz w:val="20"/>
                <w:szCs w:val="20"/>
              </w:rPr>
              <w:t>Download training materials from</w:t>
            </w:r>
            <w:r w:rsidR="00063A9E">
              <w:t xml:space="preserve"> </w:t>
            </w:r>
            <w:hyperlink r:id="rId10" w:history="1">
              <w:r w:rsidR="00063A9E" w:rsidRPr="009B6EF4">
                <w:rPr>
                  <w:rStyle w:val="Hyperlink"/>
                  <w:rFonts w:ascii="Avenir Light" w:hAnsi="Avenir Light" w:cs="Calibri"/>
                  <w:sz w:val="21"/>
                  <w:szCs w:val="21"/>
                </w:rPr>
                <w:t>https://tnmtsscenter.org/team-login/tier-i/</w:t>
              </w:r>
            </w:hyperlink>
            <w:r w:rsidR="00063A9E">
              <w:rPr>
                <w:rStyle w:val="normaltextrun"/>
                <w:rFonts w:ascii="Avenir Light" w:hAnsi="Avenir Light" w:cs="Calibri"/>
                <w:color w:val="000000"/>
                <w:sz w:val="21"/>
                <w:szCs w:val="21"/>
              </w:rPr>
              <w:t xml:space="preserve"> . </w:t>
            </w:r>
            <w:r w:rsidR="00101D20" w:rsidRPr="00101D20">
              <w:rPr>
                <w:rStyle w:val="normaltextrun"/>
                <w:rFonts w:ascii="Avenir Light" w:hAnsi="Avenir Light" w:cs="Calibri"/>
                <w:color w:val="000000"/>
                <w:sz w:val="21"/>
                <w:szCs w:val="21"/>
              </w:rPr>
              <w:t>The password is “tbsp1” and the materials are located in the “Tier I Training Materials 2</w:t>
            </w:r>
            <w:r w:rsidR="00374C9D">
              <w:rPr>
                <w:rStyle w:val="normaltextrun"/>
                <w:rFonts w:ascii="Avenir Light" w:hAnsi="Avenir Light" w:cs="Calibri"/>
                <w:color w:val="000000"/>
                <w:sz w:val="21"/>
                <w:szCs w:val="21"/>
              </w:rPr>
              <w:t>1</w:t>
            </w:r>
            <w:r w:rsidR="00101D20" w:rsidRPr="00101D20">
              <w:rPr>
                <w:rStyle w:val="normaltextrun"/>
                <w:rFonts w:ascii="Avenir Light" w:hAnsi="Avenir Light" w:cs="Calibri"/>
                <w:color w:val="000000"/>
                <w:sz w:val="21"/>
                <w:szCs w:val="21"/>
              </w:rPr>
              <w:t>-2</w:t>
            </w:r>
            <w:r w:rsidR="00374C9D">
              <w:rPr>
                <w:rStyle w:val="normaltextrun"/>
                <w:rFonts w:ascii="Avenir Light" w:hAnsi="Avenir Light" w:cs="Calibri"/>
                <w:color w:val="000000"/>
                <w:sz w:val="21"/>
                <w:szCs w:val="21"/>
              </w:rPr>
              <w:t>2</w:t>
            </w:r>
            <w:r w:rsidR="00101D20" w:rsidRPr="00101D20">
              <w:rPr>
                <w:rStyle w:val="normaltextrun"/>
                <w:rFonts w:ascii="Avenir Light" w:hAnsi="Avenir Light" w:cs="Calibri"/>
                <w:color w:val="000000"/>
                <w:sz w:val="21"/>
                <w:szCs w:val="21"/>
              </w:rPr>
              <w:t>” box.</w:t>
            </w:r>
          </w:p>
        </w:tc>
      </w:tr>
      <w:tr w:rsidR="00C53EDE" w:rsidRPr="00C53EDE" w14:paraId="0ADCD2D8" w14:textId="77777777" w:rsidTr="516B24B8">
        <w:tc>
          <w:tcPr>
            <w:tcW w:w="1859" w:type="dxa"/>
          </w:tcPr>
          <w:p w14:paraId="6529DFCB" w14:textId="77777777" w:rsidR="00C53EDE" w:rsidRDefault="00C53EDE" w:rsidP="00374C9D">
            <w:pPr>
              <w:rPr>
                <w:rFonts w:ascii="Avenir Light" w:hAnsi="Avenir Light"/>
                <w:b/>
                <w:bCs/>
                <w:color w:val="000000" w:themeColor="text1"/>
                <w:sz w:val="20"/>
                <w:szCs w:val="20"/>
              </w:rPr>
            </w:pPr>
            <w:r w:rsidRPr="00C53EDE">
              <w:rPr>
                <w:rFonts w:ascii="Avenir Light" w:hAnsi="Avenir Light"/>
                <w:b/>
                <w:bCs/>
                <w:color w:val="000000" w:themeColor="text1"/>
                <w:sz w:val="20"/>
                <w:szCs w:val="20"/>
              </w:rPr>
              <w:t xml:space="preserve">Session 1: </w:t>
            </w:r>
          </w:p>
          <w:p w14:paraId="6EA6FDAC" w14:textId="564DDFF1" w:rsidR="00C53EDE" w:rsidRPr="00C53EDE" w:rsidRDefault="516B24B8" w:rsidP="00374C9D">
            <w:pPr>
              <w:rPr>
                <w:rFonts w:ascii="Avenir Light" w:hAnsi="Avenir Light"/>
                <w:b/>
                <w:bCs/>
                <w:color w:val="000000" w:themeColor="text1"/>
                <w:sz w:val="20"/>
                <w:szCs w:val="20"/>
              </w:rPr>
            </w:pPr>
            <w:r w:rsidRPr="516B24B8">
              <w:rPr>
                <w:rFonts w:ascii="Avenir Light" w:hAnsi="Avenir Light"/>
                <w:b/>
                <w:bCs/>
                <w:color w:val="000000" w:themeColor="text1"/>
                <w:sz w:val="20"/>
                <w:szCs w:val="20"/>
              </w:rPr>
              <w:t>Tier I System &amp; Teaching Expectations</w:t>
            </w:r>
          </w:p>
          <w:p w14:paraId="60B8232C" w14:textId="7083085B" w:rsidR="00C53EDE" w:rsidRPr="00C53EDE" w:rsidRDefault="00C53EDE" w:rsidP="00374C9D">
            <w:pPr>
              <w:rPr>
                <w:rFonts w:ascii="Avenir Light" w:hAnsi="Avenir Light"/>
                <w:color w:val="000000" w:themeColor="text1"/>
                <w:sz w:val="20"/>
                <w:szCs w:val="20"/>
              </w:rPr>
            </w:pPr>
            <w:r w:rsidRPr="00C53EDE">
              <w:rPr>
                <w:rFonts w:ascii="Avenir Light" w:hAnsi="Avenir Ligh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121" w:type="dxa"/>
          </w:tcPr>
          <w:p w14:paraId="257A1881" w14:textId="77777777" w:rsidR="003B26A7" w:rsidRPr="003B26A7" w:rsidRDefault="003B26A7" w:rsidP="00374C9D">
            <w:pPr>
              <w:pStyle w:val="ListParagraph"/>
              <w:numPr>
                <w:ilvl w:val="0"/>
                <w:numId w:val="7"/>
              </w:numPr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551C85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Watch Terry Tate video (2 minutes) </w:t>
            </w:r>
            <w:r w:rsidRPr="00551C85">
              <w:rPr>
                <w:rFonts w:ascii="Avenir Book" w:eastAsia="Times New Roman" w:hAnsi="Avenir Book" w:cs="Times New Roman"/>
                <w:sz w:val="20"/>
                <w:szCs w:val="20"/>
              </w:rPr>
              <w:t xml:space="preserve"> </w:t>
            </w:r>
            <w:hyperlink r:id="rId11" w:history="1">
              <w:r w:rsidRPr="00551C85">
                <w:rPr>
                  <w:rFonts w:ascii="Avenir Book" w:eastAsia="Times New Roman" w:hAnsi="Avenir Book" w:cs="Times New Roman"/>
                  <w:color w:val="0000FF"/>
                  <w:sz w:val="20"/>
                  <w:szCs w:val="20"/>
                  <w:u w:val="single"/>
                </w:rPr>
                <w:t>https://www.youtube.com/watch?v=RzToNo7A-94</w:t>
              </w:r>
            </w:hyperlink>
          </w:p>
          <w:p w14:paraId="6886EC33" w14:textId="4FC3CC1B" w:rsidR="003B26A7" w:rsidRPr="003B26A7" w:rsidRDefault="003B26A7" w:rsidP="00374C9D">
            <w:pPr>
              <w:pStyle w:val="ListParagraph"/>
              <w:numPr>
                <w:ilvl w:val="0"/>
                <w:numId w:val="7"/>
              </w:numPr>
              <w:rPr>
                <w:rFonts w:ascii="Avenir Book" w:eastAsia="Times New Roman" w:hAnsi="Avenir Book" w:cs="Times New Roman"/>
                <w:sz w:val="20"/>
                <w:szCs w:val="20"/>
              </w:rPr>
            </w:pPr>
            <w:r w:rsidRPr="003B26A7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Open Problem Behavior Activity on your computer before training </w:t>
            </w:r>
          </w:p>
          <w:p w14:paraId="4DE82C83" w14:textId="77777777" w:rsidR="0010589A" w:rsidRPr="0010589A" w:rsidRDefault="0010589A" w:rsidP="0010589A">
            <w:pPr>
              <w:rPr>
                <w:rFonts w:ascii="Avenir Book" w:hAnsi="Avenir Book"/>
                <w:sz w:val="20"/>
                <w:szCs w:val="20"/>
              </w:rPr>
            </w:pPr>
            <w:hyperlink r:id="rId12" w:tooltip="Original URL:&#10;https://www.flippity.net/ma.php?k=1oxZhxMbGNrZQgCZtfnY601L7QvHiSSeVjpba7pRZxFA&#10;&#10;Click to follow link." w:history="1">
              <w:r w:rsidRPr="0010589A">
                <w:rPr>
                  <w:rStyle w:val="Hyperlink"/>
                  <w:rFonts w:ascii="Avenir Book" w:hAnsi="Avenir Book" w:cs="Calibri"/>
                  <w:color w:val="0563C1"/>
                  <w:sz w:val="20"/>
                  <w:szCs w:val="20"/>
                </w:rPr>
                <w:t>https://www.flippity.net/ma.php?k=1oxZhxMb</w:t>
              </w:r>
              <w:r w:rsidRPr="0010589A">
                <w:rPr>
                  <w:rStyle w:val="Hyperlink"/>
                  <w:rFonts w:ascii="Avenir Book" w:hAnsi="Avenir Book" w:cs="Calibri"/>
                  <w:color w:val="0563C1"/>
                  <w:sz w:val="20"/>
                  <w:szCs w:val="20"/>
                </w:rPr>
                <w:t>G</w:t>
              </w:r>
              <w:r w:rsidRPr="0010589A">
                <w:rPr>
                  <w:rStyle w:val="Hyperlink"/>
                  <w:rFonts w:ascii="Avenir Book" w:hAnsi="Avenir Book" w:cs="Calibri"/>
                  <w:color w:val="0563C1"/>
                  <w:sz w:val="20"/>
                  <w:szCs w:val="20"/>
                </w:rPr>
                <w:t>NrZQgCZtfnY601L7QvHiSSeVjpba7pRZxFA</w:t>
              </w:r>
            </w:hyperlink>
          </w:p>
          <w:p w14:paraId="6B12D0D8" w14:textId="77777777" w:rsidR="000C7B75" w:rsidRDefault="000C7B75" w:rsidP="00374C9D">
            <w:pPr>
              <w:rPr>
                <w:rFonts w:ascii="Avenir Light" w:hAnsi="Avenir Light"/>
                <w:color w:val="000000" w:themeColor="text1"/>
                <w:sz w:val="20"/>
                <w:szCs w:val="20"/>
              </w:rPr>
            </w:pPr>
          </w:p>
          <w:p w14:paraId="165567A5" w14:textId="53989322" w:rsidR="00C53EDE" w:rsidRPr="00C53EDE" w:rsidRDefault="1B3FD7AE" w:rsidP="00374C9D">
            <w:pPr>
              <w:rPr>
                <w:rFonts w:ascii="Avenir Light" w:hAnsi="Avenir Light"/>
                <w:color w:val="000000" w:themeColor="text1"/>
                <w:sz w:val="20"/>
                <w:szCs w:val="20"/>
              </w:rPr>
            </w:pPr>
            <w:r w:rsidRPr="1B3FD7AE">
              <w:rPr>
                <w:rFonts w:ascii="Avenir Light" w:hAnsi="Avenir Light"/>
                <w:color w:val="000000" w:themeColor="text1"/>
                <w:sz w:val="20"/>
                <w:szCs w:val="20"/>
              </w:rPr>
              <w:t>As a Team:</w:t>
            </w:r>
          </w:p>
          <w:p w14:paraId="333D3B72" w14:textId="77777777" w:rsidR="00C53EDE" w:rsidRPr="00C53EDE" w:rsidRDefault="00C53EDE" w:rsidP="00374C9D">
            <w:pPr>
              <w:pStyle w:val="ListParagraph"/>
              <w:numPr>
                <w:ilvl w:val="0"/>
                <w:numId w:val="3"/>
              </w:numPr>
              <w:rPr>
                <w:rFonts w:ascii="Avenir Light" w:hAnsi="Avenir Light"/>
                <w:color w:val="000000" w:themeColor="text1"/>
                <w:sz w:val="20"/>
                <w:szCs w:val="20"/>
              </w:rPr>
            </w:pPr>
            <w:r w:rsidRPr="00C53EDE">
              <w:rPr>
                <w:rFonts w:ascii="Avenir Light" w:hAnsi="Avenir Light"/>
                <w:color w:val="000000" w:themeColor="text1"/>
                <w:sz w:val="20"/>
                <w:szCs w:val="20"/>
              </w:rPr>
              <w:t>Review most recent TFI scores and choose areas to focus on during Tier I framework development</w:t>
            </w:r>
          </w:p>
          <w:p w14:paraId="2998BCB5" w14:textId="77777777" w:rsidR="00C53EDE" w:rsidRDefault="00C53EDE" w:rsidP="00374C9D">
            <w:pPr>
              <w:pStyle w:val="ListParagraph"/>
              <w:numPr>
                <w:ilvl w:val="0"/>
                <w:numId w:val="3"/>
              </w:numPr>
              <w:rPr>
                <w:rFonts w:ascii="Avenir Light" w:hAnsi="Avenir Light"/>
                <w:color w:val="000000" w:themeColor="text1"/>
                <w:sz w:val="20"/>
                <w:szCs w:val="20"/>
              </w:rPr>
            </w:pPr>
            <w:r w:rsidRPr="00C53EDE">
              <w:rPr>
                <w:rFonts w:ascii="Avenir Light" w:hAnsi="Avenir Light"/>
                <w:color w:val="000000" w:themeColor="text1"/>
                <w:sz w:val="20"/>
                <w:szCs w:val="20"/>
              </w:rPr>
              <w:t>Complete Meeting Foundations Form (in Tier I Implementation Manual)</w:t>
            </w:r>
          </w:p>
          <w:p w14:paraId="1D4307A2" w14:textId="401CE43E" w:rsidR="003B26A7" w:rsidRPr="00C53EDE" w:rsidRDefault="003B26A7" w:rsidP="00374C9D">
            <w:pPr>
              <w:pStyle w:val="ListParagraph"/>
              <w:numPr>
                <w:ilvl w:val="0"/>
                <w:numId w:val="3"/>
              </w:numPr>
              <w:rPr>
                <w:rFonts w:ascii="Avenir Light" w:hAnsi="Avenir Light"/>
                <w:color w:val="000000" w:themeColor="text1"/>
                <w:sz w:val="20"/>
                <w:szCs w:val="20"/>
              </w:rPr>
            </w:pPr>
            <w:r w:rsidRPr="00551C85">
              <w:rPr>
                <w:rFonts w:ascii="Avenir Book" w:hAnsi="Avenir Book"/>
                <w:color w:val="000000" w:themeColor="text1"/>
                <w:sz w:val="20"/>
                <w:szCs w:val="20"/>
              </w:rPr>
              <w:t xml:space="preserve">Complete draft of Expectations Matrix, Expectation Matrix Lesson Plans, Teaching the Plan to </w:t>
            </w:r>
            <w:r w:rsidR="00522513">
              <w:rPr>
                <w:rFonts w:ascii="Avenir Book" w:hAnsi="Avenir Book"/>
                <w:color w:val="000000" w:themeColor="text1"/>
                <w:sz w:val="20"/>
                <w:szCs w:val="20"/>
              </w:rPr>
              <w:t>S</w:t>
            </w:r>
            <w:r w:rsidRPr="00551C85">
              <w:rPr>
                <w:rFonts w:ascii="Avenir Book" w:hAnsi="Avenir Book"/>
                <w:color w:val="000000" w:themeColor="text1"/>
                <w:sz w:val="20"/>
                <w:szCs w:val="20"/>
              </w:rPr>
              <w:t>tudents (in Tier I Implementation Manual)</w:t>
            </w:r>
          </w:p>
        </w:tc>
      </w:tr>
      <w:tr w:rsidR="00C53EDE" w:rsidRPr="00C53EDE" w14:paraId="3863729A" w14:textId="77777777" w:rsidTr="516B24B8">
        <w:tc>
          <w:tcPr>
            <w:tcW w:w="1859" w:type="dxa"/>
            <w:shd w:val="clear" w:color="auto" w:fill="D9D9D9" w:themeFill="background1" w:themeFillShade="D9"/>
          </w:tcPr>
          <w:p w14:paraId="621C8304" w14:textId="38F57332" w:rsidR="003B26A7" w:rsidRPr="00C53EDE" w:rsidRDefault="003B26A7" w:rsidP="00374C9D">
            <w:pPr>
              <w:rPr>
                <w:rFonts w:ascii="Avenir Light" w:hAnsi="Avenir Light"/>
                <w:b/>
                <w:bCs/>
                <w:color w:val="000000" w:themeColor="text1"/>
                <w:sz w:val="20"/>
                <w:szCs w:val="20"/>
              </w:rPr>
            </w:pPr>
            <w:r w:rsidRPr="00C53EDE">
              <w:rPr>
                <w:rFonts w:ascii="Avenir Light" w:hAnsi="Avenir Light"/>
                <w:b/>
                <w:bCs/>
                <w:color w:val="000000" w:themeColor="text1"/>
                <w:sz w:val="20"/>
                <w:szCs w:val="20"/>
              </w:rPr>
              <w:t xml:space="preserve">Session </w:t>
            </w:r>
            <w:r>
              <w:rPr>
                <w:rFonts w:ascii="Avenir Light" w:hAnsi="Avenir Light"/>
                <w:b/>
                <w:bCs/>
                <w:color w:val="000000" w:themeColor="text1"/>
                <w:sz w:val="20"/>
                <w:szCs w:val="20"/>
              </w:rPr>
              <w:t>2</w:t>
            </w:r>
            <w:r w:rsidRPr="00C53EDE">
              <w:rPr>
                <w:rFonts w:ascii="Avenir Light" w:hAnsi="Avenir Light"/>
                <w:b/>
                <w:bCs/>
                <w:color w:val="000000" w:themeColor="text1"/>
                <w:sz w:val="20"/>
                <w:szCs w:val="20"/>
              </w:rPr>
              <w:t>: Responding to Problem Behavior</w:t>
            </w:r>
          </w:p>
          <w:p w14:paraId="185A37AA" w14:textId="45BD5E2A" w:rsidR="00CE4BA0" w:rsidRPr="00C53EDE" w:rsidRDefault="00CE4BA0" w:rsidP="00374C9D">
            <w:pPr>
              <w:rPr>
                <w:rFonts w:ascii="Avenir Light" w:hAnsi="Avenir Light"/>
                <w:color w:val="000000" w:themeColor="text1"/>
                <w:sz w:val="20"/>
                <w:szCs w:val="20"/>
              </w:rPr>
            </w:pPr>
          </w:p>
        </w:tc>
        <w:tc>
          <w:tcPr>
            <w:tcW w:w="9121" w:type="dxa"/>
            <w:shd w:val="clear" w:color="auto" w:fill="D9D9D9" w:themeFill="background1" w:themeFillShade="D9"/>
          </w:tcPr>
          <w:p w14:paraId="05B7606A" w14:textId="10294052" w:rsidR="003B26A7" w:rsidRPr="003B26A7" w:rsidRDefault="003B26A7" w:rsidP="00374C9D">
            <w:pPr>
              <w:pStyle w:val="ListParagraph"/>
              <w:numPr>
                <w:ilvl w:val="0"/>
                <w:numId w:val="8"/>
              </w:numPr>
              <w:rPr>
                <w:rFonts w:ascii="Avenir Light" w:hAnsi="Avenir Light"/>
                <w:color w:val="000000" w:themeColor="text1"/>
                <w:sz w:val="20"/>
                <w:szCs w:val="20"/>
              </w:rPr>
            </w:pPr>
            <w:r w:rsidRPr="003B26A7">
              <w:rPr>
                <w:rFonts w:ascii="Avenir Light" w:hAnsi="Avenir Light"/>
                <w:color w:val="000000" w:themeColor="text1"/>
                <w:sz w:val="20"/>
                <w:szCs w:val="20"/>
              </w:rPr>
              <w:t xml:space="preserve">Watch Student Acknowledgement Video (1.5 minutes) </w:t>
            </w:r>
            <w:hyperlink r:id="rId13" w:history="1">
              <w:r w:rsidRPr="003B26A7">
                <w:rPr>
                  <w:rStyle w:val="Hyperlink"/>
                  <w:rFonts w:ascii="Avenir Light" w:hAnsi="Avenir Light"/>
                  <w:sz w:val="20"/>
                  <w:szCs w:val="20"/>
                </w:rPr>
                <w:t>https://vimeo.com/154360619</w:t>
              </w:r>
            </w:hyperlink>
          </w:p>
          <w:p w14:paraId="66FA7C33" w14:textId="77777777" w:rsidR="003B26A7" w:rsidRDefault="003B26A7" w:rsidP="00374C9D">
            <w:pPr>
              <w:rPr>
                <w:rFonts w:ascii="Avenir Light" w:hAnsi="Avenir Light"/>
                <w:color w:val="000000" w:themeColor="text1"/>
                <w:sz w:val="20"/>
                <w:szCs w:val="20"/>
              </w:rPr>
            </w:pPr>
          </w:p>
          <w:p w14:paraId="327BAB7C" w14:textId="77777777" w:rsidR="003B26A7" w:rsidRPr="00C53EDE" w:rsidRDefault="003B26A7" w:rsidP="00374C9D">
            <w:pPr>
              <w:rPr>
                <w:rFonts w:ascii="Avenir Light" w:hAnsi="Avenir Light"/>
                <w:color w:val="000000" w:themeColor="text1"/>
                <w:sz w:val="20"/>
                <w:szCs w:val="20"/>
              </w:rPr>
            </w:pPr>
            <w:r w:rsidRPr="00C53EDE">
              <w:rPr>
                <w:rFonts w:ascii="Avenir Light" w:hAnsi="Avenir Light"/>
                <w:color w:val="000000" w:themeColor="text1"/>
                <w:sz w:val="20"/>
                <w:szCs w:val="20"/>
              </w:rPr>
              <w:t>As a Team:</w:t>
            </w:r>
          </w:p>
          <w:p w14:paraId="268F7CBC" w14:textId="4D6E90A8" w:rsidR="00C53EDE" w:rsidRPr="00551C85" w:rsidRDefault="003B26A7" w:rsidP="00374C9D">
            <w:pPr>
              <w:pStyle w:val="ListParagraph"/>
              <w:numPr>
                <w:ilvl w:val="0"/>
                <w:numId w:val="2"/>
              </w:numPr>
              <w:rPr>
                <w:rFonts w:ascii="Avenir Book" w:hAnsi="Avenir Book"/>
                <w:color w:val="000000" w:themeColor="text1"/>
                <w:sz w:val="20"/>
                <w:szCs w:val="20"/>
              </w:rPr>
            </w:pPr>
            <w:r w:rsidRPr="00C53EDE">
              <w:rPr>
                <w:rFonts w:ascii="Avenir Light" w:hAnsi="Avenir Light"/>
                <w:color w:val="000000" w:themeColor="text1"/>
                <w:sz w:val="20"/>
                <w:szCs w:val="20"/>
              </w:rPr>
              <w:t>Complete Problem Behavior Definitions, Discipline Flowchart</w:t>
            </w:r>
            <w:r>
              <w:rPr>
                <w:rFonts w:ascii="Avenir Light" w:hAnsi="Avenir Light"/>
                <w:color w:val="000000" w:themeColor="text1"/>
                <w:sz w:val="20"/>
                <w:szCs w:val="20"/>
              </w:rPr>
              <w:t>,</w:t>
            </w:r>
            <w:r w:rsidRPr="00C53EDE">
              <w:rPr>
                <w:rFonts w:ascii="Avenir Light" w:hAnsi="Avenir Light"/>
                <w:color w:val="000000" w:themeColor="text1"/>
                <w:sz w:val="20"/>
                <w:szCs w:val="20"/>
              </w:rPr>
              <w:t xml:space="preserve"> and ODR Form</w:t>
            </w:r>
            <w:r>
              <w:rPr>
                <w:rFonts w:ascii="Avenir Light" w:hAnsi="Avenir Light"/>
                <w:color w:val="000000" w:themeColor="text1"/>
                <w:sz w:val="20"/>
                <w:szCs w:val="20"/>
              </w:rPr>
              <w:t xml:space="preserve"> (in Tier I Implementation Manual)</w:t>
            </w:r>
          </w:p>
        </w:tc>
      </w:tr>
      <w:tr w:rsidR="003B26A7" w:rsidRPr="00C53EDE" w14:paraId="652C8710" w14:textId="77777777" w:rsidTr="516B24B8">
        <w:tc>
          <w:tcPr>
            <w:tcW w:w="1859" w:type="dxa"/>
          </w:tcPr>
          <w:p w14:paraId="6A05A809" w14:textId="734C6042" w:rsidR="003B26A7" w:rsidRPr="00374C9D" w:rsidRDefault="003B26A7" w:rsidP="00374C9D">
            <w:pPr>
              <w:rPr>
                <w:rFonts w:ascii="Avenir Light" w:hAnsi="Avenir Light"/>
                <w:b/>
                <w:bCs/>
                <w:color w:val="000000" w:themeColor="text1"/>
                <w:sz w:val="20"/>
                <w:szCs w:val="20"/>
              </w:rPr>
            </w:pPr>
            <w:r w:rsidRPr="00C53EDE">
              <w:rPr>
                <w:rFonts w:ascii="Avenir Light" w:hAnsi="Avenir Light"/>
                <w:b/>
                <w:bCs/>
                <w:color w:val="000000" w:themeColor="text1"/>
                <w:sz w:val="20"/>
                <w:szCs w:val="20"/>
              </w:rPr>
              <w:t xml:space="preserve">Session </w:t>
            </w:r>
            <w:r>
              <w:rPr>
                <w:rFonts w:ascii="Avenir Light" w:hAnsi="Avenir Light"/>
                <w:b/>
                <w:bCs/>
                <w:color w:val="000000" w:themeColor="text1"/>
                <w:sz w:val="20"/>
                <w:szCs w:val="20"/>
              </w:rPr>
              <w:t>3</w:t>
            </w:r>
            <w:r w:rsidRPr="00C53EDE">
              <w:rPr>
                <w:rFonts w:ascii="Avenir Light" w:hAnsi="Avenir Light"/>
                <w:b/>
                <w:bCs/>
                <w:color w:val="000000" w:themeColor="text1"/>
                <w:sz w:val="20"/>
                <w:szCs w:val="20"/>
              </w:rPr>
              <w:t xml:space="preserve">: Acknowledging Expected Behavior </w:t>
            </w:r>
            <w:r w:rsidRPr="00C53EDE">
              <w:rPr>
                <w:rFonts w:ascii="Avenir Light" w:hAnsi="Avenir Light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9121" w:type="dxa"/>
          </w:tcPr>
          <w:p w14:paraId="4B666013" w14:textId="4869DD06" w:rsidR="003B26A7" w:rsidRPr="00C53EDE" w:rsidRDefault="003B26A7" w:rsidP="00374C9D">
            <w:pPr>
              <w:rPr>
                <w:rFonts w:ascii="Avenir Light" w:hAnsi="Avenir Light"/>
                <w:color w:val="000000" w:themeColor="text1"/>
                <w:sz w:val="20"/>
                <w:szCs w:val="20"/>
              </w:rPr>
            </w:pPr>
            <w:r w:rsidRPr="00C53EDE">
              <w:rPr>
                <w:rFonts w:ascii="Avenir Light" w:hAnsi="Avenir Light"/>
                <w:color w:val="000000" w:themeColor="text1"/>
                <w:sz w:val="20"/>
                <w:szCs w:val="20"/>
              </w:rPr>
              <w:t>As a Team:</w:t>
            </w:r>
          </w:p>
          <w:p w14:paraId="49B04FF8" w14:textId="4D802D02" w:rsidR="003B26A7" w:rsidRPr="003B26A7" w:rsidRDefault="003B26A7" w:rsidP="00374C9D">
            <w:pPr>
              <w:pStyle w:val="ListParagraph"/>
              <w:numPr>
                <w:ilvl w:val="0"/>
                <w:numId w:val="9"/>
              </w:numPr>
              <w:rPr>
                <w:rFonts w:ascii="Avenir Light" w:hAnsi="Avenir Light"/>
                <w:color w:val="000000" w:themeColor="text1"/>
                <w:sz w:val="20"/>
                <w:szCs w:val="20"/>
              </w:rPr>
            </w:pPr>
            <w:r w:rsidRPr="003B26A7">
              <w:rPr>
                <w:rFonts w:ascii="Avenir Light" w:hAnsi="Avenir Light"/>
                <w:color w:val="000000" w:themeColor="text1"/>
                <w:sz w:val="20"/>
                <w:szCs w:val="20"/>
              </w:rPr>
              <w:t>Complete Acknowledgement System Matrix (in Tier I Implementation Manual)</w:t>
            </w:r>
          </w:p>
        </w:tc>
      </w:tr>
      <w:tr w:rsidR="003B26A7" w:rsidRPr="00C53EDE" w14:paraId="31F437DD" w14:textId="77777777" w:rsidTr="516B24B8">
        <w:tc>
          <w:tcPr>
            <w:tcW w:w="1859" w:type="dxa"/>
            <w:shd w:val="clear" w:color="auto" w:fill="D9D9D9" w:themeFill="background1" w:themeFillShade="D9"/>
          </w:tcPr>
          <w:p w14:paraId="31B16DF5" w14:textId="5415AFCC" w:rsidR="00CE4BA0" w:rsidRPr="00374C9D" w:rsidRDefault="003B26A7" w:rsidP="00374C9D">
            <w:pPr>
              <w:rPr>
                <w:rFonts w:ascii="Avenir Light" w:hAnsi="Avenir Light"/>
                <w:b/>
                <w:bCs/>
                <w:color w:val="000000" w:themeColor="text1"/>
                <w:sz w:val="20"/>
                <w:szCs w:val="20"/>
              </w:rPr>
            </w:pPr>
            <w:r w:rsidRPr="00C53EDE">
              <w:rPr>
                <w:rFonts w:ascii="Avenir Light" w:hAnsi="Avenir Light"/>
                <w:b/>
                <w:bCs/>
                <w:color w:val="000000" w:themeColor="text1"/>
                <w:sz w:val="20"/>
                <w:szCs w:val="20"/>
              </w:rPr>
              <w:t xml:space="preserve">Session </w:t>
            </w:r>
            <w:r>
              <w:rPr>
                <w:rFonts w:ascii="Avenir Light" w:hAnsi="Avenir Light"/>
                <w:b/>
                <w:bCs/>
                <w:color w:val="000000" w:themeColor="text1"/>
                <w:sz w:val="20"/>
                <w:szCs w:val="20"/>
              </w:rPr>
              <w:t>4</w:t>
            </w:r>
            <w:r w:rsidRPr="00C53EDE">
              <w:rPr>
                <w:rFonts w:ascii="Avenir Light" w:hAnsi="Avenir Light"/>
                <w:b/>
                <w:bCs/>
                <w:color w:val="000000" w:themeColor="text1"/>
                <w:sz w:val="20"/>
                <w:szCs w:val="20"/>
              </w:rPr>
              <w:t>: Stakeholder Involvement</w:t>
            </w:r>
          </w:p>
        </w:tc>
        <w:tc>
          <w:tcPr>
            <w:tcW w:w="9121" w:type="dxa"/>
            <w:shd w:val="clear" w:color="auto" w:fill="D9D9D9" w:themeFill="background1" w:themeFillShade="D9"/>
          </w:tcPr>
          <w:p w14:paraId="4131AC66" w14:textId="1F517178" w:rsidR="003B26A7" w:rsidRPr="00C53EDE" w:rsidRDefault="003B26A7" w:rsidP="00374C9D">
            <w:pPr>
              <w:rPr>
                <w:rFonts w:ascii="Avenir Light" w:hAnsi="Avenir Light"/>
                <w:color w:val="000000" w:themeColor="text1"/>
                <w:sz w:val="20"/>
                <w:szCs w:val="20"/>
              </w:rPr>
            </w:pPr>
            <w:r w:rsidRPr="00C53EDE">
              <w:rPr>
                <w:rFonts w:ascii="Avenir Light" w:hAnsi="Avenir Light"/>
                <w:color w:val="000000" w:themeColor="text1"/>
                <w:sz w:val="20"/>
                <w:szCs w:val="20"/>
              </w:rPr>
              <w:t>As a Team:</w:t>
            </w:r>
          </w:p>
          <w:p w14:paraId="2B32DD37" w14:textId="77777777" w:rsidR="003B26A7" w:rsidRDefault="003B26A7" w:rsidP="00374C9D">
            <w:pPr>
              <w:pStyle w:val="ListParagraph"/>
              <w:numPr>
                <w:ilvl w:val="0"/>
                <w:numId w:val="6"/>
              </w:numPr>
              <w:rPr>
                <w:rFonts w:ascii="Avenir Light" w:hAnsi="Avenir Light"/>
                <w:color w:val="000000" w:themeColor="text1"/>
                <w:sz w:val="20"/>
                <w:szCs w:val="20"/>
              </w:rPr>
            </w:pPr>
            <w:r>
              <w:rPr>
                <w:rFonts w:ascii="Avenir Light" w:hAnsi="Avenir Light"/>
                <w:color w:val="000000" w:themeColor="text1"/>
                <w:sz w:val="20"/>
                <w:szCs w:val="20"/>
              </w:rPr>
              <w:t xml:space="preserve">Complete all remaining Tier I </w:t>
            </w:r>
            <w:r w:rsidRPr="00C53EDE">
              <w:rPr>
                <w:rFonts w:ascii="Avenir Light" w:hAnsi="Avenir Light"/>
                <w:color w:val="000000" w:themeColor="text1"/>
                <w:sz w:val="20"/>
                <w:szCs w:val="20"/>
              </w:rPr>
              <w:t xml:space="preserve">Implementation Manual </w:t>
            </w:r>
            <w:r>
              <w:rPr>
                <w:rFonts w:ascii="Avenir Light" w:hAnsi="Avenir Light"/>
                <w:color w:val="000000" w:themeColor="text1"/>
                <w:sz w:val="20"/>
                <w:szCs w:val="20"/>
              </w:rPr>
              <w:t xml:space="preserve">activities </w:t>
            </w:r>
          </w:p>
          <w:p w14:paraId="26E59938" w14:textId="5B501B44" w:rsidR="003B26A7" w:rsidRPr="003B26A7" w:rsidRDefault="003B26A7" w:rsidP="00374C9D">
            <w:pPr>
              <w:pStyle w:val="ListParagraph"/>
              <w:numPr>
                <w:ilvl w:val="0"/>
                <w:numId w:val="6"/>
              </w:numPr>
              <w:rPr>
                <w:rFonts w:ascii="Avenir Light" w:hAnsi="Avenir Light"/>
                <w:color w:val="000000" w:themeColor="text1"/>
                <w:sz w:val="20"/>
                <w:szCs w:val="20"/>
              </w:rPr>
            </w:pPr>
            <w:r w:rsidRPr="003B26A7">
              <w:rPr>
                <w:rFonts w:ascii="Avenir Light" w:hAnsi="Avenir Light"/>
                <w:color w:val="000000" w:themeColor="text1"/>
                <w:sz w:val="20"/>
                <w:szCs w:val="20"/>
              </w:rPr>
              <w:t>Use Tier I Implementation Checklist to finalize all materials and plan Tier I Roll Out</w:t>
            </w:r>
          </w:p>
        </w:tc>
      </w:tr>
    </w:tbl>
    <w:p w14:paraId="41C8F396" w14:textId="77777777" w:rsidR="00C53EDE" w:rsidRPr="00374C9D" w:rsidRDefault="00C53EDE" w:rsidP="00E11DF6">
      <w:pPr>
        <w:rPr>
          <w:rFonts w:ascii="Avenir Light" w:hAnsi="Avenir Light"/>
          <w:color w:val="000000" w:themeColor="text1"/>
          <w:sz w:val="10"/>
          <w:szCs w:val="10"/>
        </w:rPr>
      </w:pPr>
    </w:p>
    <w:p w14:paraId="72A3D3EC" w14:textId="44D04CE2" w:rsidR="007B050C" w:rsidRPr="000C7B75" w:rsidRDefault="00E11DF6">
      <w:pPr>
        <w:rPr>
          <w:rFonts w:ascii="Avenir Light" w:hAnsi="Avenir Light"/>
          <w:color w:val="000000" w:themeColor="text1"/>
          <w:sz w:val="20"/>
          <w:szCs w:val="20"/>
        </w:rPr>
      </w:pPr>
      <w:r w:rsidRPr="00C53EDE">
        <w:rPr>
          <w:rFonts w:ascii="Avenir Light" w:hAnsi="Avenir Light"/>
          <w:b/>
          <w:bCs/>
          <w:color w:val="000000" w:themeColor="text1"/>
          <w:sz w:val="20"/>
          <w:szCs w:val="20"/>
        </w:rPr>
        <w:t>Accommodations Statement:</w:t>
      </w:r>
      <w:r w:rsidR="001C7449" w:rsidRPr="00C53EDE">
        <w:rPr>
          <w:rFonts w:ascii="Avenir Light" w:hAnsi="Avenir Light"/>
          <w:b/>
          <w:bCs/>
          <w:color w:val="000000" w:themeColor="text1"/>
          <w:sz w:val="20"/>
          <w:szCs w:val="20"/>
        </w:rPr>
        <w:t xml:space="preserve"> </w:t>
      </w:r>
      <w:r w:rsidR="00374C9D">
        <w:rPr>
          <w:rFonts w:ascii="Avenir Light" w:hAnsi="Avenir Light"/>
          <w:color w:val="000000" w:themeColor="text1"/>
          <w:sz w:val="20"/>
          <w:szCs w:val="20"/>
        </w:rPr>
        <w:t>W</w:t>
      </w:r>
      <w:r w:rsidR="001C7449" w:rsidRPr="00C53EDE">
        <w:rPr>
          <w:rFonts w:ascii="Avenir Light" w:hAnsi="Avenir Light"/>
          <w:color w:val="000000" w:themeColor="text1"/>
          <w:sz w:val="20"/>
          <w:szCs w:val="20"/>
        </w:rPr>
        <w:t xml:space="preserve">e are committed to creating materials that are inclusive in their design. If you </w:t>
      </w:r>
      <w:r w:rsidR="00AC1684" w:rsidRPr="00C53EDE">
        <w:rPr>
          <w:rFonts w:ascii="Avenir Light" w:hAnsi="Avenir Light"/>
          <w:color w:val="000000" w:themeColor="text1"/>
          <w:sz w:val="20"/>
          <w:szCs w:val="20"/>
        </w:rPr>
        <w:t>anticipate any issues related to the format or materials for this training</w:t>
      </w:r>
      <w:r w:rsidR="000C7B75">
        <w:rPr>
          <w:rFonts w:ascii="Avenir Light" w:hAnsi="Avenir Light"/>
          <w:color w:val="000000" w:themeColor="text1"/>
          <w:sz w:val="20"/>
          <w:szCs w:val="20"/>
        </w:rPr>
        <w:t>, p</w:t>
      </w:r>
      <w:r w:rsidR="00AC1684" w:rsidRPr="00C53EDE">
        <w:rPr>
          <w:rFonts w:ascii="Avenir Light" w:hAnsi="Avenir Light"/>
          <w:color w:val="000000" w:themeColor="text1"/>
          <w:sz w:val="20"/>
          <w:szCs w:val="20"/>
        </w:rPr>
        <w:t>lease contact your</w:t>
      </w:r>
      <w:r w:rsidR="00374C9D">
        <w:rPr>
          <w:rFonts w:ascii="Avenir Light" w:hAnsi="Avenir Light"/>
          <w:color w:val="000000" w:themeColor="text1"/>
          <w:sz w:val="20"/>
          <w:szCs w:val="20"/>
        </w:rPr>
        <w:t xml:space="preserve"> </w:t>
      </w:r>
      <w:r w:rsidR="000C7B75">
        <w:rPr>
          <w:rFonts w:ascii="Avenir Light" w:hAnsi="Avenir Light"/>
          <w:color w:val="000000" w:themeColor="text1"/>
          <w:sz w:val="20"/>
          <w:szCs w:val="20"/>
        </w:rPr>
        <w:t>t</w:t>
      </w:r>
      <w:r w:rsidR="00AC1684" w:rsidRPr="00C53EDE">
        <w:rPr>
          <w:rFonts w:ascii="Avenir Light" w:hAnsi="Avenir Light"/>
          <w:color w:val="000000" w:themeColor="text1"/>
          <w:sz w:val="20"/>
          <w:szCs w:val="20"/>
        </w:rPr>
        <w:t xml:space="preserve">raining </w:t>
      </w:r>
      <w:r w:rsidR="000C7B75">
        <w:rPr>
          <w:rFonts w:ascii="Avenir Light" w:hAnsi="Avenir Light"/>
          <w:color w:val="000000" w:themeColor="text1"/>
          <w:sz w:val="20"/>
          <w:szCs w:val="20"/>
        </w:rPr>
        <w:t>f</w:t>
      </w:r>
      <w:r w:rsidR="00AC1684" w:rsidRPr="00C53EDE">
        <w:rPr>
          <w:rFonts w:ascii="Avenir Light" w:hAnsi="Avenir Light"/>
          <w:color w:val="000000" w:themeColor="text1"/>
          <w:sz w:val="20"/>
          <w:szCs w:val="20"/>
        </w:rPr>
        <w:t>acilitator so we can discuss potential options.</w:t>
      </w:r>
    </w:p>
    <w:sectPr w:rsidR="007B050C" w:rsidRPr="000C7B75" w:rsidSect="00C53EDE">
      <w:pgSz w:w="12240" w:h="15840"/>
      <w:pgMar w:top="774" w:right="810" w:bottom="594" w:left="81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venir Black">
    <w:panose1 w:val="020B0803020203020204"/>
    <w:charset w:val="4D"/>
    <w:family w:val="swiss"/>
    <w:pitch w:val="variable"/>
    <w:sig w:usb0="800000AF" w:usb1="5000204A" w:usb2="00000000" w:usb3="00000000" w:csb0="0000009B" w:csb1="00000000"/>
  </w:font>
  <w:font w:name="Avenir Book">
    <w:altName w:val="Avenir Book"/>
    <w:panose1 w:val="02000503020000020003"/>
    <w:charset w:val="00"/>
    <w:family w:val="auto"/>
    <w:pitch w:val="variable"/>
    <w:sig w:usb0="800000AF" w:usb1="5000204A" w:usb2="00000000" w:usb3="00000000" w:csb0="0000009B" w:csb1="00000000"/>
  </w:font>
  <w:font w:name="Avenir Light">
    <w:panose1 w:val="020B0402020203020204"/>
    <w:charset w:val="4D"/>
    <w:family w:val="swiss"/>
    <w:pitch w:val="variable"/>
    <w:sig w:usb0="800000AF" w:usb1="5000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F51AB5"/>
    <w:multiLevelType w:val="hybridMultilevel"/>
    <w:tmpl w:val="C1A8C7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950CBD"/>
    <w:multiLevelType w:val="hybridMultilevel"/>
    <w:tmpl w:val="9984FF8A"/>
    <w:lvl w:ilvl="0" w:tplc="B6963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723655"/>
    <w:multiLevelType w:val="hybridMultilevel"/>
    <w:tmpl w:val="8EC8261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D379E8"/>
    <w:multiLevelType w:val="hybridMultilevel"/>
    <w:tmpl w:val="6C80F600"/>
    <w:lvl w:ilvl="0" w:tplc="B6963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94A6F28"/>
    <w:multiLevelType w:val="hybridMultilevel"/>
    <w:tmpl w:val="0A7223D2"/>
    <w:lvl w:ilvl="0" w:tplc="B6963C0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967320"/>
    <w:multiLevelType w:val="hybridMultilevel"/>
    <w:tmpl w:val="99CE1D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8F2669B"/>
    <w:multiLevelType w:val="hybridMultilevel"/>
    <w:tmpl w:val="2340C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5BC749D"/>
    <w:multiLevelType w:val="hybridMultilevel"/>
    <w:tmpl w:val="2340C6F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CCF77D8"/>
    <w:multiLevelType w:val="hybridMultilevel"/>
    <w:tmpl w:val="FA5E6B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5"/>
  </w:num>
  <w:num w:numId="5">
    <w:abstractNumId w:val="2"/>
  </w:num>
  <w:num w:numId="6">
    <w:abstractNumId w:val="0"/>
  </w:num>
  <w:num w:numId="7">
    <w:abstractNumId w:val="8"/>
  </w:num>
  <w:num w:numId="8">
    <w:abstractNumId w:val="1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1DF6"/>
    <w:rsid w:val="0005293E"/>
    <w:rsid w:val="00063A9E"/>
    <w:rsid w:val="000C7B75"/>
    <w:rsid w:val="00101D20"/>
    <w:rsid w:val="0010589A"/>
    <w:rsid w:val="001C7449"/>
    <w:rsid w:val="001E4CF3"/>
    <w:rsid w:val="0022520D"/>
    <w:rsid w:val="00245C88"/>
    <w:rsid w:val="002D7562"/>
    <w:rsid w:val="00363C38"/>
    <w:rsid w:val="00374C9D"/>
    <w:rsid w:val="003809F1"/>
    <w:rsid w:val="003A32DD"/>
    <w:rsid w:val="003B26A7"/>
    <w:rsid w:val="003B3492"/>
    <w:rsid w:val="00503DC0"/>
    <w:rsid w:val="00522513"/>
    <w:rsid w:val="00551C85"/>
    <w:rsid w:val="005A0317"/>
    <w:rsid w:val="00631E11"/>
    <w:rsid w:val="007A78D4"/>
    <w:rsid w:val="007B050C"/>
    <w:rsid w:val="007B4D8C"/>
    <w:rsid w:val="008D6787"/>
    <w:rsid w:val="009C7E38"/>
    <w:rsid w:val="00A90892"/>
    <w:rsid w:val="00AC1684"/>
    <w:rsid w:val="00B54B64"/>
    <w:rsid w:val="00C42C5C"/>
    <w:rsid w:val="00C44CD5"/>
    <w:rsid w:val="00C53EDE"/>
    <w:rsid w:val="00CC4BDF"/>
    <w:rsid w:val="00CE4BA0"/>
    <w:rsid w:val="00D97DFE"/>
    <w:rsid w:val="00E11DF6"/>
    <w:rsid w:val="00ED13D4"/>
    <w:rsid w:val="0E7E3AC4"/>
    <w:rsid w:val="1B3FD7AE"/>
    <w:rsid w:val="2F806550"/>
    <w:rsid w:val="30FA520F"/>
    <w:rsid w:val="516B24B8"/>
    <w:rsid w:val="71CD6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3954ED"/>
  <w15:chartTrackingRefBased/>
  <w15:docId w15:val="{638DE458-51C7-304D-B0A8-4FD5E39D75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11D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7B050C"/>
  </w:style>
  <w:style w:type="paragraph" w:styleId="ListParagraph">
    <w:name w:val="List Paragraph"/>
    <w:basedOn w:val="Normal"/>
    <w:uiPriority w:val="34"/>
    <w:qFormat/>
    <w:rsid w:val="007B05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B3492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E4CF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53EDE"/>
    <w:rPr>
      <w:color w:val="954F72" w:themeColor="followedHyperlink"/>
      <w:u w:val="single"/>
    </w:rPr>
  </w:style>
  <w:style w:type="character" w:customStyle="1" w:styleId="normaltextrun">
    <w:name w:val="normaltextrun"/>
    <w:basedOn w:val="DefaultParagraphFont"/>
    <w:rsid w:val="00101D20"/>
  </w:style>
  <w:style w:type="character" w:customStyle="1" w:styleId="eop">
    <w:name w:val="eop"/>
    <w:basedOn w:val="DefaultParagraphFont"/>
    <w:rsid w:val="00374C9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054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4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79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85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0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meo.com/300329725" TargetMode="External"/><Relationship Id="rId13" Type="http://schemas.openxmlformats.org/officeDocument/2006/relationships/hyperlink" Target="https://vimeo.com/154360619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imeo.com/154359410" TargetMode="External"/><Relationship Id="rId12" Type="http://schemas.openxmlformats.org/officeDocument/2006/relationships/hyperlink" Target="https://nam04.safelinks.protection.outlook.com/?url=https%3A%2F%2Fwww.flippity.net%2Fma.php%3Fk%3D1oxZhxMbGNrZQgCZtfnY601L7QvHiSSeVjpba7pRZxFA&amp;data=04%7C01%7Cmelissa.hine%40vanderbilt.edu%7Cc59bce4724fa467aadf108d979388d63%7Cba5a7f39e3be4ab3b45067fa80faecad%7C0%7C0%7C637674106069015955%7CUnknown%7CTWFpbGZsb3d8eyJWIjoiMC4wLjAwMDAiLCJQIjoiV2luMzIiLCJBTiI6Ik1haWwiLCJXVCI6Mn0%3D%7C1000&amp;sdata=PCMkDJGTRL2FgSwlCqHhynq6xEw4GuJ9TCkIUK9A8Ow%3D&amp;reserved=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nam04.safelinks.protection.outlook.com/?url=https%3A%2F%2Fwww.tn.gov%2Fcontent%2Fdam%2Ftn%2Feducation%2Fspecial-education%2Frti%2Frti2_manual.pdf&amp;data=04%7C01%7Cdia.davis%40vanderbilt.edu%7Cdacaa3a9dfea41f61d2108d95813f12c%7Cba5a7f39e3be4ab3b45067fa80faecad%7C0%7C0%7C637637664929016885%7CUnknown%7CTWFpbGZsb3d8eyJWIjoiMC4wLjAwMDAiLCJQIjoiV2luMzIiLCJBTiI6Ik1haWwiLCJXVCI6Mn0%3D%7C1000&amp;sdata=2pJU3S%2FnVWCN7AcZYCWSbhfnUcDgyYbYEn2P%2BcpEuFA%3D&amp;reserved=0" TargetMode="External"/><Relationship Id="rId11" Type="http://schemas.openxmlformats.org/officeDocument/2006/relationships/hyperlink" Target="https://www.youtube.com/watch?v=RzToNo7A-94" TargetMode="External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tnmtsscenter.org/team-login/tier-i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5C-Wyy_lPNk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694</Words>
  <Characters>3961</Characters>
  <Application>Microsoft Office Word</Application>
  <DocSecurity>0</DocSecurity>
  <Lines>33</Lines>
  <Paragraphs>9</Paragraphs>
  <ScaleCrop>false</ScaleCrop>
  <Company>Vanderbilt University - Tennessee Behavior Supports</Company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Shuster, Brooke</dc:creator>
  <cp:keywords/>
  <dc:description/>
  <cp:lastModifiedBy>Hine, Melissa</cp:lastModifiedBy>
  <cp:revision>2</cp:revision>
  <dcterms:created xsi:type="dcterms:W3CDTF">2021-10-19T19:21:00Z</dcterms:created>
  <dcterms:modified xsi:type="dcterms:W3CDTF">2021-10-19T19:21:00Z</dcterms:modified>
</cp:coreProperties>
</file>